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0" w:rsidRDefault="00792170">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1"/>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792170">
        <w:trPr>
          <w:trHeight w:val="187"/>
        </w:trPr>
        <w:tc>
          <w:tcPr>
            <w:tcW w:w="2972" w:type="dxa"/>
            <w:shd w:val="clear" w:color="auto" w:fill="FFF2CC"/>
          </w:tcPr>
          <w:p w:rsidR="00792170" w:rsidRDefault="00CE0188">
            <w:pPr>
              <w:pBdr>
                <w:top w:val="nil"/>
                <w:left w:val="nil"/>
                <w:bottom w:val="nil"/>
                <w:right w:val="nil"/>
                <w:between w:val="nil"/>
              </w:pBdr>
              <w:spacing w:after="0" w:line="240" w:lineRule="auto"/>
              <w:rPr>
                <w:rFonts w:cs="Calibri"/>
                <w:b/>
                <w:color w:val="000000"/>
                <w:sz w:val="24"/>
                <w:szCs w:val="24"/>
              </w:rPr>
            </w:pPr>
            <w:r>
              <w:rPr>
                <w:rFonts w:cs="Calibri"/>
                <w:b/>
                <w:color w:val="000000"/>
                <w:sz w:val="24"/>
                <w:szCs w:val="24"/>
              </w:rPr>
              <w:t>Year 1</w:t>
            </w:r>
            <w:r>
              <w:rPr>
                <w:b/>
                <w:sz w:val="24"/>
                <w:szCs w:val="24"/>
              </w:rPr>
              <w:t>1</w:t>
            </w:r>
            <w:r>
              <w:rPr>
                <w:rFonts w:cs="Calibri"/>
                <w:b/>
                <w:color w:val="000000"/>
                <w:sz w:val="24"/>
                <w:szCs w:val="24"/>
              </w:rPr>
              <w:t xml:space="preserve"> Term </w:t>
            </w:r>
            <w:r>
              <w:rPr>
                <w:b/>
                <w:sz w:val="24"/>
                <w:szCs w:val="24"/>
              </w:rPr>
              <w:t>4</w:t>
            </w:r>
            <w:r>
              <w:rPr>
                <w:rFonts w:cs="Calibri"/>
                <w:b/>
                <w:color w:val="000000"/>
                <w:sz w:val="24"/>
                <w:szCs w:val="24"/>
              </w:rPr>
              <w:t xml:space="preserve"> - </w:t>
            </w:r>
            <w:r>
              <w:rPr>
                <w:b/>
                <w:sz w:val="24"/>
                <w:szCs w:val="24"/>
              </w:rPr>
              <w:t>Business</w:t>
            </w:r>
          </w:p>
        </w:tc>
        <w:tc>
          <w:tcPr>
            <w:tcW w:w="11685" w:type="dxa"/>
            <w:gridSpan w:val="6"/>
            <w:shd w:val="clear" w:color="auto" w:fill="FFF2CC"/>
          </w:tcPr>
          <w:p w:rsidR="00792170" w:rsidRDefault="00CE0188">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792170">
        <w:trPr>
          <w:trHeight w:val="364"/>
        </w:trPr>
        <w:tc>
          <w:tcPr>
            <w:tcW w:w="14657" w:type="dxa"/>
            <w:gridSpan w:val="7"/>
            <w:shd w:val="clear" w:color="auto" w:fill="FFF2CC"/>
          </w:tcPr>
          <w:p w:rsidR="00792170" w:rsidRDefault="00CE0188">
            <w:pPr>
              <w:pBdr>
                <w:top w:val="nil"/>
                <w:left w:val="nil"/>
                <w:bottom w:val="nil"/>
                <w:right w:val="nil"/>
                <w:between w:val="nil"/>
              </w:pBdr>
              <w:spacing w:after="0" w:line="240" w:lineRule="auto"/>
              <w:rPr>
                <w:sz w:val="24"/>
                <w:szCs w:val="24"/>
              </w:rPr>
            </w:pPr>
            <w:r>
              <w:rPr>
                <w:rFonts w:cs="Calibri"/>
                <w:b/>
                <w:color w:val="000000"/>
                <w:sz w:val="24"/>
                <w:szCs w:val="24"/>
              </w:rPr>
              <w:t xml:space="preserve">Enquiry Questions: </w:t>
            </w:r>
            <w:r>
              <w:rPr>
                <w:b/>
                <w:sz w:val="24"/>
                <w:szCs w:val="24"/>
              </w:rPr>
              <w:t xml:space="preserve">How did </w:t>
            </w:r>
            <w:proofErr w:type="spellStart"/>
            <w:r>
              <w:rPr>
                <w:b/>
                <w:sz w:val="24"/>
                <w:szCs w:val="24"/>
              </w:rPr>
              <w:t>Haagen</w:t>
            </w:r>
            <w:proofErr w:type="spellEnd"/>
            <w:r>
              <w:rPr>
                <w:b/>
                <w:sz w:val="24"/>
                <w:szCs w:val="24"/>
              </w:rPr>
              <w:t xml:space="preserve"> </w:t>
            </w:r>
            <w:proofErr w:type="spellStart"/>
            <w:r>
              <w:rPr>
                <w:b/>
                <w:sz w:val="24"/>
                <w:szCs w:val="24"/>
              </w:rPr>
              <w:t>Dazs</w:t>
            </w:r>
            <w:proofErr w:type="spellEnd"/>
            <w:r>
              <w:rPr>
                <w:b/>
                <w:sz w:val="24"/>
                <w:szCs w:val="24"/>
              </w:rPr>
              <w:t xml:space="preserve"> raise awareness for their ice cream?</w:t>
            </w:r>
          </w:p>
        </w:tc>
      </w:tr>
      <w:tr w:rsidR="00792170">
        <w:trPr>
          <w:trHeight w:val="670"/>
        </w:trPr>
        <w:tc>
          <w:tcPr>
            <w:tcW w:w="14657" w:type="dxa"/>
            <w:gridSpan w:val="7"/>
            <w:shd w:val="clear" w:color="auto" w:fill="FFF2CC"/>
          </w:tcPr>
          <w:p w:rsidR="00792170" w:rsidRDefault="00CE0188">
            <w:pPr>
              <w:pBdr>
                <w:top w:val="nil"/>
                <w:left w:val="nil"/>
                <w:bottom w:val="nil"/>
                <w:right w:val="nil"/>
                <w:between w:val="nil"/>
              </w:pBdr>
              <w:spacing w:after="0" w:line="240" w:lineRule="auto"/>
              <w:rPr>
                <w:b/>
                <w:color w:val="000000"/>
                <w:sz w:val="32"/>
                <w:szCs w:val="32"/>
              </w:rPr>
            </w:pPr>
            <w:r>
              <w:rPr>
                <w:b/>
                <w:sz w:val="32"/>
                <w:szCs w:val="32"/>
              </w:rPr>
              <w:t>Component 3: Marketing and finance for enterprise</w:t>
            </w:r>
          </w:p>
          <w:p w:rsidR="00792170" w:rsidRDefault="00CE0188">
            <w:pPr>
              <w:pBdr>
                <w:top w:val="nil"/>
                <w:left w:val="nil"/>
                <w:bottom w:val="nil"/>
                <w:right w:val="nil"/>
                <w:between w:val="nil"/>
              </w:pBdr>
              <w:spacing w:after="0" w:line="240" w:lineRule="auto"/>
            </w:pPr>
            <w:r>
              <w:rPr>
                <w:rFonts w:cs="Calibri"/>
                <w:color w:val="000000"/>
              </w:rPr>
              <w:t>In this unit</w:t>
            </w:r>
            <w:r>
              <w:t>, you will analyse financial information in context, complete and use financial documents and financial statements. You will investigate profitability and liquidity and its effects on a given enterprise using ratios. You will look at the different elements</w:t>
            </w:r>
            <w:r>
              <w:t xml:space="preserve"> of the marketing mix in order to be able to identify target markets, make marketing decisions and put forward marketing suggestions for enterprises to use to increase their success in the future. </w:t>
            </w:r>
          </w:p>
          <w:p w:rsidR="00792170" w:rsidRDefault="00792170">
            <w:pPr>
              <w:pBdr>
                <w:top w:val="nil"/>
                <w:left w:val="nil"/>
                <w:bottom w:val="nil"/>
                <w:right w:val="nil"/>
                <w:between w:val="nil"/>
              </w:pBdr>
              <w:spacing w:after="0" w:line="240" w:lineRule="auto"/>
            </w:pPr>
          </w:p>
        </w:tc>
      </w:tr>
      <w:tr w:rsidR="00792170">
        <w:trPr>
          <w:trHeight w:val="326"/>
        </w:trPr>
        <w:tc>
          <w:tcPr>
            <w:tcW w:w="2972"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Knowledge</w:t>
            </w:r>
          </w:p>
          <w:p w:rsidR="00792170" w:rsidRDefault="00CE0188">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792170" w:rsidRDefault="00CE0188">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Extra Resources</w:t>
            </w:r>
          </w:p>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792170" w:rsidRDefault="00CE0188">
            <w:pPr>
              <w:pBdr>
                <w:top w:val="nil"/>
                <w:left w:val="nil"/>
                <w:bottom w:val="nil"/>
                <w:right w:val="nil"/>
                <w:between w:val="nil"/>
              </w:pBdr>
              <w:spacing w:after="0" w:line="240" w:lineRule="auto"/>
              <w:rPr>
                <w:rFonts w:cs="Calibri"/>
                <w:b/>
                <w:color w:val="000000"/>
              </w:rPr>
            </w:pPr>
            <w:r>
              <w:rPr>
                <w:rFonts w:cs="Calibri"/>
                <w:b/>
                <w:color w:val="000000"/>
              </w:rPr>
              <w:t>Cultural Capital</w:t>
            </w:r>
          </w:p>
          <w:p w:rsidR="00792170" w:rsidRDefault="00792170">
            <w:pPr>
              <w:pBdr>
                <w:top w:val="nil"/>
                <w:left w:val="nil"/>
                <w:bottom w:val="nil"/>
                <w:right w:val="nil"/>
                <w:between w:val="nil"/>
              </w:pBdr>
              <w:spacing w:after="0" w:line="240" w:lineRule="auto"/>
              <w:rPr>
                <w:rFonts w:cs="Calibri"/>
                <w:b/>
                <w:color w:val="000000"/>
              </w:rPr>
            </w:pPr>
          </w:p>
        </w:tc>
      </w:tr>
      <w:tr w:rsidR="00792170">
        <w:trPr>
          <w:trHeight w:val="2089"/>
        </w:trPr>
        <w:tc>
          <w:tcPr>
            <w:tcW w:w="2972" w:type="dxa"/>
            <w:shd w:val="clear" w:color="auto" w:fill="auto"/>
          </w:tcPr>
          <w:p w:rsidR="00792170" w:rsidRDefault="00CE0188">
            <w:pPr>
              <w:numPr>
                <w:ilvl w:val="0"/>
                <w:numId w:val="1"/>
              </w:numPr>
              <w:spacing w:after="0" w:line="240" w:lineRule="auto"/>
            </w:pPr>
            <w:r>
              <w:t>Financial statements</w:t>
            </w:r>
          </w:p>
          <w:p w:rsidR="00792170" w:rsidRDefault="00CE0188">
            <w:pPr>
              <w:numPr>
                <w:ilvl w:val="0"/>
                <w:numId w:val="1"/>
              </w:numPr>
              <w:spacing w:after="0" w:line="240" w:lineRule="auto"/>
            </w:pPr>
            <w:r>
              <w:t>Profitability and liquidity</w:t>
            </w:r>
          </w:p>
          <w:p w:rsidR="00792170" w:rsidRDefault="00CE0188">
            <w:pPr>
              <w:numPr>
                <w:ilvl w:val="0"/>
                <w:numId w:val="1"/>
              </w:numPr>
              <w:spacing w:after="0" w:line="240" w:lineRule="auto"/>
            </w:pPr>
            <w:r>
              <w:t>Budgeting</w:t>
            </w:r>
          </w:p>
          <w:p w:rsidR="00792170" w:rsidRDefault="00CE0188">
            <w:pPr>
              <w:numPr>
                <w:ilvl w:val="0"/>
                <w:numId w:val="1"/>
              </w:numPr>
              <w:spacing w:after="0" w:line="240" w:lineRule="auto"/>
            </w:pPr>
            <w:r>
              <w:t>Targeting and segmenting the market</w:t>
            </w:r>
          </w:p>
          <w:p w:rsidR="00792170" w:rsidRDefault="00CE0188">
            <w:pPr>
              <w:numPr>
                <w:ilvl w:val="0"/>
                <w:numId w:val="1"/>
              </w:numPr>
              <w:spacing w:after="0" w:line="240" w:lineRule="auto"/>
            </w:pPr>
            <w:r>
              <w:t>4Ps of the marketing mix</w:t>
            </w:r>
          </w:p>
          <w:p w:rsidR="00792170" w:rsidRDefault="00CE0188">
            <w:pPr>
              <w:numPr>
                <w:ilvl w:val="0"/>
                <w:numId w:val="1"/>
              </w:numPr>
              <w:spacing w:after="0" w:line="240" w:lineRule="auto"/>
            </w:pPr>
            <w:r>
              <w:t>Factors influencing the choice of marketing methods</w:t>
            </w:r>
          </w:p>
          <w:p w:rsidR="00792170" w:rsidRDefault="00CE0188">
            <w:pPr>
              <w:numPr>
                <w:ilvl w:val="0"/>
                <w:numId w:val="1"/>
              </w:numPr>
              <w:spacing w:after="0" w:line="240" w:lineRule="auto"/>
            </w:pPr>
            <w:r>
              <w:t>Trust, reputation and loyalty</w:t>
            </w:r>
          </w:p>
          <w:p w:rsidR="00792170" w:rsidRDefault="00792170">
            <w:pPr>
              <w:pBdr>
                <w:top w:val="nil"/>
                <w:left w:val="nil"/>
                <w:bottom w:val="nil"/>
                <w:right w:val="nil"/>
                <w:between w:val="nil"/>
              </w:pBdr>
              <w:spacing w:after="0" w:line="240" w:lineRule="auto"/>
              <w:rPr>
                <w:rFonts w:cs="Calibri"/>
                <w:color w:val="000000"/>
              </w:rPr>
            </w:pPr>
          </w:p>
          <w:p w:rsidR="00792170" w:rsidRDefault="00CE0188">
            <w:pPr>
              <w:pBdr>
                <w:top w:val="nil"/>
                <w:left w:val="nil"/>
                <w:bottom w:val="nil"/>
                <w:right w:val="nil"/>
                <w:between w:val="nil"/>
              </w:pBdr>
              <w:spacing w:after="0" w:line="240" w:lineRule="auto"/>
              <w:rPr>
                <w:rFonts w:cs="Calibri"/>
                <w:color w:val="000000"/>
              </w:rPr>
            </w:pPr>
            <w:r>
              <w:rPr>
                <w:rFonts w:cs="Calibri"/>
                <w:color w:val="000000"/>
              </w:rPr>
              <w:t xml:space="preserve"> </w:t>
            </w:r>
          </w:p>
        </w:tc>
        <w:tc>
          <w:tcPr>
            <w:tcW w:w="2368" w:type="dxa"/>
            <w:shd w:val="clear" w:color="auto" w:fill="auto"/>
          </w:tcPr>
          <w:p w:rsidR="00792170" w:rsidRDefault="00CE0188">
            <w:pPr>
              <w:shd w:val="clear" w:color="auto" w:fill="FFFFFF"/>
              <w:spacing w:before="240" w:after="240" w:line="240" w:lineRule="auto"/>
            </w:pPr>
            <w:r>
              <w:t xml:space="preserve">Complete and interpret financial statements: profit and loss account &amp; balance sheet. </w:t>
            </w:r>
          </w:p>
          <w:p w:rsidR="00792170" w:rsidRDefault="00CE0188">
            <w:pPr>
              <w:shd w:val="clear" w:color="auto" w:fill="FFFFFF"/>
              <w:spacing w:before="240" w:after="240" w:line="240" w:lineRule="auto"/>
            </w:pPr>
            <w:r>
              <w:t>Calculate simple budget figures and comment on the results</w:t>
            </w:r>
          </w:p>
          <w:p w:rsidR="00792170" w:rsidRDefault="00CE0188">
            <w:pPr>
              <w:shd w:val="clear" w:color="auto" w:fill="FFFFFF"/>
              <w:spacing w:before="240" w:after="240" w:line="240" w:lineRule="auto"/>
            </w:pPr>
            <w:r>
              <w:t>Explore how and why enterprises may target their markets.</w:t>
            </w:r>
          </w:p>
          <w:p w:rsidR="00792170" w:rsidRDefault="00CE0188">
            <w:pPr>
              <w:shd w:val="clear" w:color="auto" w:fill="FFFFFF"/>
              <w:spacing w:before="240" w:after="240" w:line="240" w:lineRule="auto"/>
            </w:pPr>
            <w:r>
              <w:t xml:space="preserve">Explore the marketing mix, how and why traditional and digital marketing methods are used, and the importance of </w:t>
            </w:r>
            <w:r>
              <w:lastRenderedPageBreak/>
              <w:t>matching campaigns to the aims of enterprises.</w:t>
            </w:r>
          </w:p>
          <w:p w:rsidR="00792170" w:rsidRDefault="00CE0188">
            <w:pPr>
              <w:shd w:val="clear" w:color="auto" w:fill="FFFFFF"/>
              <w:spacing w:before="240" w:after="240" w:line="240" w:lineRule="auto"/>
            </w:pPr>
            <w:r>
              <w:t>Explore the factors influencing the ch</w:t>
            </w:r>
            <w:r>
              <w:t>oice of marketing methods for enterprises.</w:t>
            </w: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hd w:val="clear" w:color="auto" w:fill="FFFFFF"/>
              <w:spacing w:before="240" w:after="240" w:line="240" w:lineRule="auto"/>
            </w:pPr>
          </w:p>
          <w:p w:rsidR="00792170" w:rsidRDefault="00792170">
            <w:pPr>
              <w:spacing w:after="0" w:line="240" w:lineRule="auto"/>
            </w:pPr>
          </w:p>
          <w:p w:rsidR="00792170" w:rsidRDefault="00792170">
            <w:pPr>
              <w:pBdr>
                <w:top w:val="nil"/>
                <w:left w:val="nil"/>
                <w:bottom w:val="nil"/>
                <w:right w:val="nil"/>
                <w:between w:val="nil"/>
              </w:pBdr>
              <w:spacing w:after="0" w:line="240" w:lineRule="auto"/>
              <w:rPr>
                <w:rFonts w:cs="Calibri"/>
                <w:color w:val="000000"/>
              </w:rPr>
            </w:pPr>
          </w:p>
          <w:p w:rsidR="00792170" w:rsidRDefault="00792170">
            <w:pPr>
              <w:pBdr>
                <w:top w:val="nil"/>
                <w:left w:val="nil"/>
                <w:bottom w:val="nil"/>
                <w:right w:val="nil"/>
                <w:between w:val="nil"/>
              </w:pBdr>
              <w:spacing w:after="0" w:line="240" w:lineRule="auto"/>
              <w:rPr>
                <w:rFonts w:cs="Calibri"/>
                <w:color w:val="000000"/>
              </w:rPr>
            </w:pPr>
          </w:p>
          <w:p w:rsidR="00792170" w:rsidRDefault="00792170">
            <w:pPr>
              <w:pBdr>
                <w:top w:val="nil"/>
                <w:left w:val="nil"/>
                <w:bottom w:val="nil"/>
                <w:right w:val="nil"/>
                <w:between w:val="nil"/>
              </w:pBdr>
              <w:spacing w:after="0" w:line="240" w:lineRule="auto"/>
              <w:rPr>
                <w:rFonts w:cs="Calibri"/>
                <w:color w:val="000000"/>
              </w:rPr>
            </w:pPr>
          </w:p>
          <w:p w:rsidR="00792170" w:rsidRDefault="00792170">
            <w:pPr>
              <w:pBdr>
                <w:top w:val="nil"/>
                <w:left w:val="nil"/>
                <w:bottom w:val="nil"/>
                <w:right w:val="nil"/>
                <w:between w:val="nil"/>
              </w:pBdr>
              <w:spacing w:after="0" w:line="240" w:lineRule="auto"/>
              <w:rPr>
                <w:rFonts w:cs="Calibri"/>
                <w:color w:val="000000"/>
              </w:rPr>
            </w:pPr>
          </w:p>
          <w:p w:rsidR="00792170" w:rsidRDefault="00792170">
            <w:pPr>
              <w:pBdr>
                <w:top w:val="nil"/>
                <w:left w:val="nil"/>
                <w:bottom w:val="nil"/>
                <w:right w:val="nil"/>
                <w:between w:val="nil"/>
              </w:pBdr>
              <w:spacing w:after="0" w:line="240" w:lineRule="auto"/>
              <w:rPr>
                <w:rFonts w:cs="Calibri"/>
                <w:color w:val="000000"/>
              </w:rPr>
            </w:pPr>
          </w:p>
        </w:tc>
        <w:tc>
          <w:tcPr>
            <w:tcW w:w="1780" w:type="dxa"/>
            <w:shd w:val="clear" w:color="auto" w:fill="auto"/>
          </w:tcPr>
          <w:p w:rsidR="00792170" w:rsidRDefault="00CE0188">
            <w:pPr>
              <w:numPr>
                <w:ilvl w:val="0"/>
                <w:numId w:val="2"/>
              </w:numPr>
              <w:spacing w:after="0" w:line="240" w:lineRule="auto"/>
              <w:ind w:left="283" w:hanging="283"/>
              <w:rPr>
                <w:rFonts w:ascii="Arial" w:eastAsia="Arial" w:hAnsi="Arial" w:cs="Arial"/>
              </w:rPr>
            </w:pPr>
            <w:r>
              <w:lastRenderedPageBreak/>
              <w:t>Statement of comprehensive income</w:t>
            </w:r>
          </w:p>
          <w:p w:rsidR="00792170" w:rsidRDefault="00CE0188">
            <w:pPr>
              <w:numPr>
                <w:ilvl w:val="0"/>
                <w:numId w:val="2"/>
              </w:numPr>
              <w:spacing w:after="0" w:line="240" w:lineRule="auto"/>
              <w:ind w:left="283" w:hanging="283"/>
              <w:rPr>
                <w:rFonts w:ascii="Arial" w:eastAsia="Arial" w:hAnsi="Arial" w:cs="Arial"/>
              </w:rPr>
            </w:pPr>
            <w:r>
              <w:t>Revenue, cost of sales, expenses, gross profit, net profit (profit for the year).</w:t>
            </w:r>
          </w:p>
          <w:p w:rsidR="00792170" w:rsidRDefault="00CE0188">
            <w:pPr>
              <w:numPr>
                <w:ilvl w:val="0"/>
                <w:numId w:val="2"/>
              </w:numPr>
              <w:spacing w:after="0" w:line="240" w:lineRule="auto"/>
              <w:ind w:left="283" w:hanging="283"/>
              <w:rPr>
                <w:rFonts w:ascii="Arial" w:eastAsia="Arial" w:hAnsi="Arial" w:cs="Arial"/>
              </w:rPr>
            </w:pPr>
            <w:r>
              <w:t>Statement of financial position</w:t>
            </w:r>
          </w:p>
          <w:p w:rsidR="00792170" w:rsidRDefault="00CE0188">
            <w:pPr>
              <w:numPr>
                <w:ilvl w:val="0"/>
                <w:numId w:val="2"/>
              </w:numPr>
              <w:spacing w:after="0" w:line="240" w:lineRule="auto"/>
              <w:ind w:left="283" w:hanging="283"/>
              <w:rPr>
                <w:rFonts w:ascii="Arial" w:eastAsia="Arial" w:hAnsi="Arial" w:cs="Arial"/>
              </w:rPr>
            </w:pPr>
            <w:r>
              <w:t>Fixed (non-current) and current assets</w:t>
            </w:r>
          </w:p>
          <w:p w:rsidR="00792170" w:rsidRDefault="00CE0188">
            <w:pPr>
              <w:numPr>
                <w:ilvl w:val="0"/>
                <w:numId w:val="2"/>
              </w:numPr>
              <w:spacing w:after="0" w:line="240" w:lineRule="auto"/>
              <w:ind w:left="283" w:hanging="283"/>
              <w:rPr>
                <w:rFonts w:ascii="Arial" w:eastAsia="Arial" w:hAnsi="Arial" w:cs="Arial"/>
              </w:rPr>
            </w:pPr>
            <w:r>
              <w:t>Working capital (net current assets)</w:t>
            </w:r>
          </w:p>
          <w:p w:rsidR="00792170" w:rsidRDefault="00CE0188">
            <w:pPr>
              <w:numPr>
                <w:ilvl w:val="0"/>
                <w:numId w:val="2"/>
              </w:numPr>
              <w:spacing w:after="0" w:line="240" w:lineRule="auto"/>
              <w:ind w:left="283" w:hanging="283"/>
              <w:rPr>
                <w:rFonts w:ascii="Arial" w:eastAsia="Arial" w:hAnsi="Arial" w:cs="Arial"/>
              </w:rPr>
            </w:pPr>
            <w:r>
              <w:lastRenderedPageBreak/>
              <w:t>Long term (non-current) and current liabilities</w:t>
            </w:r>
          </w:p>
          <w:p w:rsidR="00792170" w:rsidRDefault="00CE0188">
            <w:pPr>
              <w:numPr>
                <w:ilvl w:val="0"/>
                <w:numId w:val="2"/>
              </w:numPr>
              <w:spacing w:after="0" w:line="240" w:lineRule="auto"/>
              <w:ind w:left="283" w:hanging="283"/>
              <w:rPr>
                <w:rFonts w:ascii="Arial" w:eastAsia="Arial" w:hAnsi="Arial" w:cs="Arial"/>
              </w:rPr>
            </w:pPr>
            <w:r>
              <w:t>Debtors (accounts receivable) and creditors (accounts payable)</w:t>
            </w:r>
          </w:p>
          <w:p w:rsidR="00792170" w:rsidRDefault="00CE0188">
            <w:pPr>
              <w:numPr>
                <w:ilvl w:val="0"/>
                <w:numId w:val="2"/>
              </w:numPr>
              <w:spacing w:after="0" w:line="240" w:lineRule="auto"/>
              <w:ind w:left="283" w:hanging="283"/>
              <w:rPr>
                <w:rFonts w:ascii="Arial" w:eastAsia="Arial" w:hAnsi="Arial" w:cs="Arial"/>
              </w:rPr>
            </w:pPr>
            <w:r>
              <w:t>Equity</w:t>
            </w:r>
          </w:p>
          <w:p w:rsidR="00792170" w:rsidRDefault="00CE0188">
            <w:pPr>
              <w:numPr>
                <w:ilvl w:val="0"/>
                <w:numId w:val="2"/>
              </w:numPr>
              <w:spacing w:after="0" w:line="240" w:lineRule="auto"/>
              <w:ind w:left="283" w:hanging="283"/>
              <w:rPr>
                <w:rFonts w:ascii="Arial" w:eastAsia="Arial" w:hAnsi="Arial" w:cs="Arial"/>
              </w:rPr>
            </w:pPr>
            <w:r>
              <w:t>Stakeholder</w:t>
            </w:r>
          </w:p>
          <w:p w:rsidR="00792170" w:rsidRDefault="00CE0188">
            <w:pPr>
              <w:numPr>
                <w:ilvl w:val="0"/>
                <w:numId w:val="2"/>
              </w:numPr>
              <w:spacing w:after="0" w:line="240" w:lineRule="auto"/>
              <w:ind w:left="283" w:hanging="283"/>
              <w:rPr>
                <w:rFonts w:ascii="Arial" w:eastAsia="Arial" w:hAnsi="Arial" w:cs="Arial"/>
              </w:rPr>
            </w:pPr>
            <w:r>
              <w:t>Profitability ratios, gross profit margin percentage, net profit margin percentage</w:t>
            </w:r>
          </w:p>
          <w:p w:rsidR="00792170" w:rsidRDefault="00CE0188">
            <w:pPr>
              <w:numPr>
                <w:ilvl w:val="0"/>
                <w:numId w:val="2"/>
              </w:numPr>
              <w:spacing w:after="0" w:line="240" w:lineRule="auto"/>
              <w:ind w:left="283" w:hanging="283"/>
              <w:rPr>
                <w:rFonts w:ascii="Arial" w:eastAsia="Arial" w:hAnsi="Arial" w:cs="Arial"/>
              </w:rPr>
            </w:pPr>
            <w:r>
              <w:t>Liquid</w:t>
            </w:r>
            <w:r>
              <w:t>ity ratios, current ratio, liquid capital ratio</w:t>
            </w:r>
          </w:p>
          <w:p w:rsidR="00792170" w:rsidRDefault="00CE0188">
            <w:pPr>
              <w:numPr>
                <w:ilvl w:val="0"/>
                <w:numId w:val="2"/>
              </w:numPr>
              <w:spacing w:after="0" w:line="240" w:lineRule="auto"/>
              <w:ind w:left="283" w:hanging="283"/>
              <w:rPr>
                <w:rFonts w:ascii="Arial" w:eastAsia="Arial" w:hAnsi="Arial" w:cs="Arial"/>
              </w:rPr>
            </w:pPr>
            <w:r>
              <w:t>Expenditure and revenue budgets, favourable and adverse variances</w:t>
            </w:r>
          </w:p>
          <w:p w:rsidR="00792170" w:rsidRDefault="00CE0188">
            <w:pPr>
              <w:numPr>
                <w:ilvl w:val="0"/>
                <w:numId w:val="2"/>
              </w:numPr>
              <w:spacing w:after="0" w:line="240" w:lineRule="auto"/>
              <w:ind w:left="283" w:hanging="283"/>
              <w:rPr>
                <w:rFonts w:ascii="Arial" w:eastAsia="Arial" w:hAnsi="Arial" w:cs="Arial"/>
              </w:rPr>
            </w:pPr>
            <w:r>
              <w:t xml:space="preserve">Business to Business (B2B), </w:t>
            </w:r>
            <w:r>
              <w:lastRenderedPageBreak/>
              <w:t>Business to Consumer (B2C), niche, mass.</w:t>
            </w:r>
          </w:p>
          <w:p w:rsidR="00792170" w:rsidRDefault="00CE0188">
            <w:pPr>
              <w:numPr>
                <w:ilvl w:val="0"/>
                <w:numId w:val="2"/>
              </w:numPr>
              <w:spacing w:after="0" w:line="240" w:lineRule="auto"/>
              <w:ind w:left="283" w:hanging="283"/>
            </w:pPr>
            <w:r>
              <w:t>Target market</w:t>
            </w:r>
          </w:p>
          <w:p w:rsidR="00792170" w:rsidRDefault="00CE0188">
            <w:pPr>
              <w:numPr>
                <w:ilvl w:val="0"/>
                <w:numId w:val="2"/>
              </w:numPr>
              <w:spacing w:after="0" w:line="240" w:lineRule="auto"/>
              <w:ind w:left="283" w:hanging="283"/>
              <w:rPr>
                <w:rFonts w:ascii="Arial" w:eastAsia="Arial" w:hAnsi="Arial" w:cs="Arial"/>
              </w:rPr>
            </w:pPr>
            <w:r>
              <w:t>Market segmentation</w:t>
            </w:r>
          </w:p>
          <w:p w:rsidR="00792170" w:rsidRDefault="00CE0188">
            <w:pPr>
              <w:numPr>
                <w:ilvl w:val="0"/>
                <w:numId w:val="2"/>
              </w:numPr>
              <w:spacing w:after="0" w:line="240" w:lineRule="auto"/>
              <w:ind w:left="283" w:hanging="283"/>
              <w:rPr>
                <w:rFonts w:ascii="Arial" w:eastAsia="Arial" w:hAnsi="Arial" w:cs="Arial"/>
              </w:rPr>
            </w:pPr>
            <w:r>
              <w:t>4Ps</w:t>
            </w:r>
          </w:p>
          <w:p w:rsidR="00792170" w:rsidRDefault="00CE0188">
            <w:pPr>
              <w:numPr>
                <w:ilvl w:val="0"/>
                <w:numId w:val="2"/>
              </w:numPr>
              <w:spacing w:after="0" w:line="240" w:lineRule="auto"/>
              <w:ind w:left="283" w:hanging="283"/>
              <w:rPr>
                <w:rFonts w:ascii="Arial" w:eastAsia="Arial" w:hAnsi="Arial" w:cs="Arial"/>
              </w:rPr>
            </w:pPr>
            <w:r>
              <w:t>Brand image</w:t>
            </w:r>
          </w:p>
          <w:p w:rsidR="00792170" w:rsidRDefault="00792170">
            <w:pPr>
              <w:spacing w:after="0" w:line="240" w:lineRule="auto"/>
              <w:ind w:left="720"/>
            </w:pPr>
          </w:p>
          <w:p w:rsidR="00792170" w:rsidRDefault="00792170">
            <w:pPr>
              <w:pBdr>
                <w:top w:val="nil"/>
                <w:left w:val="nil"/>
                <w:bottom w:val="nil"/>
                <w:right w:val="nil"/>
                <w:between w:val="nil"/>
              </w:pBdr>
              <w:spacing w:after="0" w:line="240" w:lineRule="auto"/>
              <w:rPr>
                <w:rFonts w:cs="Calibri"/>
                <w:color w:val="000000"/>
              </w:rPr>
            </w:pPr>
          </w:p>
        </w:tc>
        <w:tc>
          <w:tcPr>
            <w:tcW w:w="1743" w:type="dxa"/>
            <w:shd w:val="clear" w:color="auto" w:fill="auto"/>
          </w:tcPr>
          <w:p w:rsidR="00792170" w:rsidRDefault="00CE0188">
            <w:pPr>
              <w:pBdr>
                <w:top w:val="nil"/>
                <w:left w:val="nil"/>
                <w:bottom w:val="nil"/>
                <w:right w:val="nil"/>
                <w:between w:val="nil"/>
              </w:pBdr>
              <w:spacing w:after="0" w:line="240" w:lineRule="auto"/>
              <w:rPr>
                <w:rFonts w:cs="Calibri"/>
                <w:color w:val="000000"/>
              </w:rPr>
            </w:pPr>
            <w:r>
              <w:lastRenderedPageBreak/>
              <w:t>Revision-based tasks.</w:t>
            </w:r>
            <w:r>
              <w:t xml:space="preserve"> </w:t>
            </w:r>
          </w:p>
          <w:p w:rsidR="00792170" w:rsidRDefault="00792170">
            <w:pPr>
              <w:pBdr>
                <w:top w:val="nil"/>
                <w:left w:val="nil"/>
                <w:bottom w:val="nil"/>
                <w:right w:val="nil"/>
                <w:between w:val="nil"/>
              </w:pBdr>
              <w:spacing w:after="0" w:line="240" w:lineRule="auto"/>
            </w:pPr>
          </w:p>
          <w:p w:rsidR="00792170" w:rsidRDefault="00CE0188">
            <w:pPr>
              <w:pBdr>
                <w:top w:val="nil"/>
                <w:left w:val="nil"/>
                <w:bottom w:val="nil"/>
                <w:right w:val="nil"/>
                <w:between w:val="nil"/>
              </w:pBdr>
              <w:spacing w:after="0" w:line="240" w:lineRule="auto"/>
            </w:pPr>
            <w:r>
              <w:t xml:space="preserve">Exam-style questions. </w:t>
            </w:r>
          </w:p>
          <w:p w:rsidR="00792170" w:rsidRDefault="00792170">
            <w:pPr>
              <w:pBdr>
                <w:top w:val="nil"/>
                <w:left w:val="nil"/>
                <w:bottom w:val="nil"/>
                <w:right w:val="nil"/>
                <w:between w:val="nil"/>
              </w:pBdr>
              <w:spacing w:after="0" w:line="240" w:lineRule="auto"/>
            </w:pPr>
          </w:p>
          <w:p w:rsidR="00792170" w:rsidRDefault="00CE0188">
            <w:pPr>
              <w:pBdr>
                <w:top w:val="nil"/>
                <w:left w:val="nil"/>
                <w:bottom w:val="nil"/>
                <w:right w:val="nil"/>
                <w:between w:val="nil"/>
              </w:pBdr>
              <w:spacing w:after="0" w:line="240" w:lineRule="auto"/>
              <w:rPr>
                <w:rFonts w:cs="Calibri"/>
                <w:color w:val="000000"/>
              </w:rPr>
            </w:pPr>
            <w:r>
              <w:t>S</w:t>
            </w:r>
            <w:r>
              <w:rPr>
                <w:rFonts w:cs="Calibri"/>
                <w:color w:val="000000"/>
              </w:rPr>
              <w:t>eneca – to consolidate learning.</w:t>
            </w:r>
          </w:p>
          <w:p w:rsidR="00792170" w:rsidRDefault="00792170">
            <w:pPr>
              <w:pBdr>
                <w:top w:val="nil"/>
                <w:left w:val="nil"/>
                <w:bottom w:val="nil"/>
                <w:right w:val="nil"/>
                <w:between w:val="nil"/>
              </w:pBdr>
              <w:spacing w:after="0" w:line="240" w:lineRule="auto"/>
              <w:rPr>
                <w:rFonts w:cs="Calibri"/>
                <w:color w:val="000000"/>
              </w:rPr>
            </w:pPr>
          </w:p>
          <w:p w:rsidR="00792170" w:rsidRDefault="00792170">
            <w:pPr>
              <w:pBdr>
                <w:top w:val="nil"/>
                <w:left w:val="nil"/>
                <w:bottom w:val="nil"/>
                <w:right w:val="nil"/>
                <w:between w:val="nil"/>
              </w:pBdr>
              <w:spacing w:after="0" w:line="240" w:lineRule="auto"/>
              <w:rPr>
                <w:rFonts w:cs="Calibri"/>
                <w:color w:val="000000"/>
              </w:rPr>
            </w:pPr>
          </w:p>
        </w:tc>
        <w:tc>
          <w:tcPr>
            <w:tcW w:w="1694" w:type="dxa"/>
            <w:shd w:val="clear" w:color="auto" w:fill="auto"/>
          </w:tcPr>
          <w:p w:rsidR="00792170" w:rsidRDefault="00CE0188">
            <w:pPr>
              <w:spacing w:after="0" w:line="240" w:lineRule="auto"/>
            </w:pPr>
            <w:r>
              <w:t>Mock assessment style questions.</w:t>
            </w:r>
          </w:p>
          <w:p w:rsidR="00792170" w:rsidRDefault="00792170">
            <w:pPr>
              <w:spacing w:after="0" w:line="240" w:lineRule="auto"/>
            </w:pPr>
          </w:p>
          <w:p w:rsidR="00792170" w:rsidRDefault="00792170">
            <w:pPr>
              <w:spacing w:after="0" w:line="240" w:lineRule="auto"/>
            </w:pPr>
          </w:p>
          <w:p w:rsidR="00792170" w:rsidRDefault="00792170">
            <w:pPr>
              <w:pBdr>
                <w:top w:val="nil"/>
                <w:left w:val="nil"/>
                <w:bottom w:val="nil"/>
                <w:right w:val="nil"/>
                <w:between w:val="nil"/>
              </w:pBdr>
              <w:spacing w:after="0" w:line="240" w:lineRule="auto"/>
            </w:pPr>
          </w:p>
        </w:tc>
        <w:tc>
          <w:tcPr>
            <w:tcW w:w="1836" w:type="dxa"/>
            <w:shd w:val="clear" w:color="auto" w:fill="auto"/>
          </w:tcPr>
          <w:p w:rsidR="00792170" w:rsidRDefault="00CE0188">
            <w:pPr>
              <w:pBdr>
                <w:top w:val="nil"/>
                <w:left w:val="nil"/>
                <w:bottom w:val="nil"/>
                <w:right w:val="nil"/>
                <w:between w:val="nil"/>
              </w:pBdr>
              <w:spacing w:after="0" w:line="240" w:lineRule="auto"/>
              <w:rPr>
                <w:rFonts w:cs="Calibri"/>
                <w:color w:val="000000"/>
              </w:rPr>
            </w:pPr>
            <w:r>
              <w:rPr>
                <w:rFonts w:cs="Calibri"/>
                <w:color w:val="000000"/>
              </w:rPr>
              <w:t>BBC News</w:t>
            </w:r>
          </w:p>
          <w:p w:rsidR="00792170" w:rsidRDefault="00792170">
            <w:pPr>
              <w:pBdr>
                <w:top w:val="nil"/>
                <w:left w:val="nil"/>
                <w:bottom w:val="nil"/>
                <w:right w:val="nil"/>
                <w:between w:val="nil"/>
              </w:pBdr>
              <w:spacing w:after="0" w:line="240" w:lineRule="auto"/>
              <w:rPr>
                <w:rFonts w:cs="Calibri"/>
                <w:color w:val="000000"/>
              </w:rPr>
            </w:pPr>
          </w:p>
          <w:p w:rsidR="00792170" w:rsidRDefault="00CE0188">
            <w:pPr>
              <w:pBdr>
                <w:top w:val="nil"/>
                <w:left w:val="nil"/>
                <w:bottom w:val="nil"/>
                <w:right w:val="nil"/>
                <w:between w:val="nil"/>
              </w:pBdr>
              <w:spacing w:after="0" w:line="240" w:lineRule="auto"/>
              <w:rPr>
                <w:rFonts w:cs="Calibri"/>
                <w:color w:val="000000"/>
              </w:rPr>
            </w:pPr>
            <w:r>
              <w:rPr>
                <w:rFonts w:cs="Calibri"/>
                <w:color w:val="000000"/>
              </w:rPr>
              <w:t>Economist</w:t>
            </w:r>
          </w:p>
          <w:p w:rsidR="00792170" w:rsidRDefault="00792170">
            <w:pPr>
              <w:pBdr>
                <w:top w:val="nil"/>
                <w:left w:val="nil"/>
                <w:bottom w:val="nil"/>
                <w:right w:val="nil"/>
                <w:between w:val="nil"/>
              </w:pBdr>
              <w:spacing w:after="0" w:line="240" w:lineRule="auto"/>
              <w:rPr>
                <w:rFonts w:cs="Calibri"/>
                <w:color w:val="000000"/>
              </w:rPr>
            </w:pPr>
          </w:p>
          <w:p w:rsidR="00792170" w:rsidRDefault="00CE0188">
            <w:pPr>
              <w:pBdr>
                <w:top w:val="nil"/>
                <w:left w:val="nil"/>
                <w:bottom w:val="nil"/>
                <w:right w:val="nil"/>
                <w:between w:val="nil"/>
              </w:pBdr>
              <w:spacing w:after="0" w:line="240" w:lineRule="auto"/>
              <w:rPr>
                <w:rFonts w:cs="Calibri"/>
                <w:color w:val="000000"/>
              </w:rPr>
            </w:pPr>
            <w:r>
              <w:rPr>
                <w:rFonts w:cs="Calibri"/>
                <w:color w:val="000000"/>
              </w:rPr>
              <w:t>City AM newspaper</w:t>
            </w:r>
          </w:p>
          <w:p w:rsidR="00792170" w:rsidRDefault="00792170">
            <w:pPr>
              <w:pBdr>
                <w:top w:val="nil"/>
                <w:left w:val="nil"/>
                <w:bottom w:val="nil"/>
                <w:right w:val="nil"/>
                <w:between w:val="nil"/>
              </w:pBdr>
              <w:spacing w:after="0" w:line="240" w:lineRule="auto"/>
            </w:pPr>
          </w:p>
          <w:p w:rsidR="00792170" w:rsidRDefault="00CE0188">
            <w:pPr>
              <w:pBdr>
                <w:top w:val="nil"/>
                <w:left w:val="nil"/>
                <w:bottom w:val="nil"/>
                <w:right w:val="nil"/>
                <w:between w:val="nil"/>
              </w:pBdr>
              <w:spacing w:after="0" w:line="240" w:lineRule="auto"/>
            </w:pPr>
            <w:r>
              <w:t xml:space="preserve">Financial Times </w:t>
            </w:r>
          </w:p>
        </w:tc>
        <w:tc>
          <w:tcPr>
            <w:tcW w:w="2264" w:type="dxa"/>
            <w:shd w:val="clear" w:color="auto" w:fill="auto"/>
          </w:tcPr>
          <w:p w:rsidR="00792170" w:rsidRDefault="00CE0188">
            <w:pPr>
              <w:spacing w:after="0" w:line="240" w:lineRule="auto"/>
              <w:rPr>
                <w:rFonts w:cs="Calibri"/>
                <w:color w:val="000000"/>
              </w:rPr>
            </w:pPr>
            <w:r>
              <w:t xml:space="preserve">Can Boohoo adapt their marketing to make </w:t>
            </w:r>
            <w:proofErr w:type="spellStart"/>
            <w:r>
              <w:t>debenhams</w:t>
            </w:r>
            <w:proofErr w:type="spellEnd"/>
            <w:r>
              <w:t xml:space="preserve"> more successful?</w:t>
            </w:r>
          </w:p>
          <w:p w:rsidR="00792170" w:rsidRDefault="00792170">
            <w:pPr>
              <w:pBdr>
                <w:top w:val="nil"/>
                <w:left w:val="nil"/>
                <w:bottom w:val="nil"/>
                <w:right w:val="nil"/>
                <w:between w:val="nil"/>
              </w:pBdr>
              <w:spacing w:after="0" w:line="240" w:lineRule="auto"/>
              <w:rPr>
                <w:rFonts w:cs="Calibri"/>
                <w:color w:val="000000"/>
              </w:rPr>
            </w:pPr>
          </w:p>
        </w:tc>
      </w:tr>
    </w:tbl>
    <w:p w:rsidR="00792170" w:rsidRDefault="00792170"/>
    <w:p w:rsidR="00792170" w:rsidRDefault="00792170"/>
    <w:p w:rsidR="00792170" w:rsidRDefault="00792170"/>
    <w:p w:rsidR="00792170" w:rsidRDefault="00792170"/>
    <w:p w:rsidR="00792170" w:rsidRDefault="00792170"/>
    <w:sectPr w:rsidR="00792170">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50DA7"/>
    <w:multiLevelType w:val="multilevel"/>
    <w:tmpl w:val="DA3266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CEF100A"/>
    <w:multiLevelType w:val="multilevel"/>
    <w:tmpl w:val="0ABE6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70"/>
    <w:rsid w:val="00792170"/>
    <w:rsid w:val="00CE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22A01-797C-4332-8271-F6C2CF1D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95KEWFdqlbkKqA3eFJmOT1RZdw==">AMUW2mWVvzWEeBtg4Oew/o8Pe1fdlSIiLBf18MbirFfBeRLU3w53izTH+3z71e9Zvnt/GqzMXNw4UqN9mR7MwLv/PDmWyMEbBrpGFAj8QN14g7hXOGt9nn0=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CE64BCEF</Template>
  <TotalTime>1</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2022-10-17T08:42:00Z</dcterms:created>
  <dcterms:modified xsi:type="dcterms:W3CDTF">2022-10-17T08:42:00Z</dcterms:modified>
</cp:coreProperties>
</file>