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bookmarkStart w:colFirst="0" w:colLast="0" w:name="_heading=h.gjdgxs" w:id="0"/>
      <w:bookmarkEnd w:id="0"/>
      <w:r w:rsidDel="00000000" w:rsidR="00000000" w:rsidRPr="00000000">
        <w:rPr>
          <w:rtl w:val="0"/>
        </w:rPr>
      </w:r>
    </w:p>
    <w:tbl>
      <w:tblPr>
        <w:tblStyle w:val="Table1"/>
        <w:tblW w:w="146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2368"/>
        <w:gridCol w:w="1780"/>
        <w:gridCol w:w="1743"/>
        <w:gridCol w:w="1694"/>
        <w:gridCol w:w="1836"/>
        <w:gridCol w:w="2264"/>
        <w:tblGridChange w:id="0">
          <w:tblGrid>
            <w:gridCol w:w="2972"/>
            <w:gridCol w:w="2368"/>
            <w:gridCol w:w="1780"/>
            <w:gridCol w:w="1743"/>
            <w:gridCol w:w="1694"/>
            <w:gridCol w:w="1836"/>
            <w:gridCol w:w="2264"/>
          </w:tblGrid>
        </w:tblGridChange>
      </w:tblGrid>
      <w:tr>
        <w:trPr>
          <w:cantSplit w:val="0"/>
          <w:trHeight w:val="187" w:hRule="atLeast"/>
          <w:tblHeader w:val="0"/>
        </w:trPr>
        <w:tc>
          <w:tcPr>
            <w:shd w:fill="fff2cc" w:val="clear"/>
          </w:tcPr>
          <w:p w:rsidR="00000000" w:rsidDel="00000000" w:rsidP="00000000" w:rsidRDefault="00000000" w:rsidRPr="00000000" w14:paraId="00000002">
            <w:pPr>
              <w:spacing w:after="0" w:line="240" w:lineRule="auto"/>
              <w:rPr>
                <w:b w:val="1"/>
                <w:sz w:val="24"/>
                <w:szCs w:val="24"/>
              </w:rPr>
            </w:pPr>
            <w:r w:rsidDel="00000000" w:rsidR="00000000" w:rsidRPr="00000000">
              <w:rPr>
                <w:b w:val="1"/>
                <w:sz w:val="24"/>
                <w:szCs w:val="24"/>
                <w:rtl w:val="0"/>
              </w:rPr>
              <w:t xml:space="preserve">Year 10 Term 2 - Business</w:t>
            </w:r>
          </w:p>
        </w:tc>
        <w:tc>
          <w:tcPr>
            <w:gridSpan w:val="6"/>
            <w:shd w:fill="fff2cc" w:val="clear"/>
          </w:tcPr>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Arial" w:cs="Arial" w:eastAsia="Arial" w:hAnsi="Arial"/>
                <w:color w:val="404040"/>
                <w:highlight w:val="white"/>
              </w:rPr>
            </w:pPr>
            <w:r w:rsidDel="00000000" w:rsidR="00000000" w:rsidRPr="00000000">
              <w:rPr>
                <w:rFonts w:ascii="Arial" w:cs="Arial" w:eastAsia="Arial" w:hAnsi="Arial"/>
                <w:color w:val="404040"/>
                <w:shd w:fill="fff2cc" w:val="clear"/>
                <w:rtl w:val="0"/>
              </w:rPr>
              <w:t xml:space="preserve">Our mission is to stimulate and challenge our students to excel and provide a desire for lifelong learning and pursue careers in the world of Business, Computing, and ICT.</w:t>
            </w:r>
            <w:r w:rsidDel="00000000" w:rsidR="00000000" w:rsidRPr="00000000">
              <w:rPr>
                <w:rtl w:val="0"/>
              </w:rPr>
            </w:r>
          </w:p>
        </w:tc>
      </w:tr>
      <w:tr>
        <w:trPr>
          <w:cantSplit w:val="0"/>
          <w:trHeight w:val="364" w:hRule="atLeast"/>
          <w:tblHeader w:val="0"/>
        </w:trPr>
        <w:tc>
          <w:tcPr>
            <w:gridSpan w:val="7"/>
            <w:shd w:fill="fff2cc" w:val="clear"/>
          </w:tcPr>
          <w:p w:rsidR="00000000" w:rsidDel="00000000" w:rsidP="00000000" w:rsidRDefault="00000000" w:rsidRPr="00000000" w14:paraId="00000009">
            <w:pPr>
              <w:spacing w:after="0" w:line="240" w:lineRule="auto"/>
              <w:rPr>
                <w:sz w:val="24"/>
                <w:szCs w:val="24"/>
              </w:rPr>
            </w:pPr>
            <w:r w:rsidDel="00000000" w:rsidR="00000000" w:rsidRPr="00000000">
              <w:rPr>
                <w:b w:val="1"/>
                <w:sz w:val="24"/>
                <w:szCs w:val="24"/>
                <w:rtl w:val="0"/>
              </w:rPr>
              <w:t xml:space="preserve">Enquiry Questions: Is market research important for a business to succeed?</w:t>
            </w:r>
            <w:r w:rsidDel="00000000" w:rsidR="00000000" w:rsidRPr="00000000">
              <w:rPr>
                <w:rtl w:val="0"/>
              </w:rPr>
            </w:r>
          </w:p>
        </w:tc>
      </w:tr>
      <w:tr>
        <w:trPr>
          <w:cantSplit w:val="0"/>
          <w:trHeight w:val="670" w:hRule="atLeast"/>
          <w:tblHeader w:val="0"/>
        </w:trPr>
        <w:tc>
          <w:tcPr>
            <w:gridSpan w:val="7"/>
            <w:shd w:fill="fff2cc" w:val="clear"/>
          </w:tcPr>
          <w:p w:rsidR="00000000" w:rsidDel="00000000" w:rsidP="00000000" w:rsidRDefault="00000000" w:rsidRPr="00000000" w14:paraId="00000010">
            <w:pPr>
              <w:spacing w:after="0" w:line="240" w:lineRule="auto"/>
              <w:rPr>
                <w:b w:val="1"/>
              </w:rPr>
            </w:pPr>
            <w:r w:rsidDel="00000000" w:rsidR="00000000" w:rsidRPr="00000000">
              <w:rPr>
                <w:b w:val="1"/>
                <w:sz w:val="32"/>
                <w:szCs w:val="32"/>
                <w:rtl w:val="0"/>
              </w:rPr>
              <w:t xml:space="preserve">Component 1: Exploring Enterprises</w:t>
            </w:r>
            <w:r w:rsidDel="00000000" w:rsidR="00000000" w:rsidRPr="00000000">
              <w:rPr>
                <w:rtl w:val="0"/>
              </w:rPr>
            </w:r>
          </w:p>
          <w:p w:rsidR="00000000" w:rsidDel="00000000" w:rsidP="00000000" w:rsidRDefault="00000000" w:rsidRPr="00000000" w14:paraId="00000011">
            <w:pPr>
              <w:spacing w:after="0" w:line="240" w:lineRule="auto"/>
              <w:rPr/>
            </w:pPr>
            <w:r w:rsidDel="00000000" w:rsidR="00000000" w:rsidRPr="00000000">
              <w:rPr>
                <w:rtl w:val="0"/>
              </w:rPr>
              <w:t xml:space="preserve">In this unit, you will explore how enterprises use market research to find out about their customer needs and competitor behaviour as well as how internal and external factors may affect enterprises. </w:t>
            </w:r>
          </w:p>
          <w:p w:rsidR="00000000" w:rsidDel="00000000" w:rsidP="00000000" w:rsidRDefault="00000000" w:rsidRPr="00000000" w14:paraId="00000012">
            <w:pPr>
              <w:spacing w:after="0" w:line="240" w:lineRule="auto"/>
              <w:rPr/>
            </w:pPr>
            <w:r w:rsidDel="00000000" w:rsidR="00000000" w:rsidRPr="00000000">
              <w:rPr>
                <w:rtl w:val="0"/>
              </w:rPr>
            </w:r>
          </w:p>
        </w:tc>
      </w:tr>
      <w:tr>
        <w:trPr>
          <w:cantSplit w:val="0"/>
          <w:trHeight w:val="326" w:hRule="atLeast"/>
          <w:tblHeader w:val="0"/>
        </w:trPr>
        <w:tc>
          <w:tcPr>
            <w:shd w:fill="auto" w:val="clear"/>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Knowledge</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color w:val="000000"/>
                <w:rtl w:val="0"/>
              </w:rPr>
              <w:t xml:space="preserve">Students will know about…</w:t>
            </w:r>
            <w:r w:rsidDel="00000000" w:rsidR="00000000" w:rsidRPr="00000000">
              <w:rPr>
                <w:rtl w:val="0"/>
              </w:rPr>
            </w:r>
          </w:p>
        </w:tc>
        <w:tc>
          <w:tcPr>
            <w:shd w:fill="auto" w:val="clear"/>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Application/Skills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Students will be able to…</w:t>
            </w:r>
          </w:p>
        </w:tc>
        <w:tc>
          <w:tcPr>
            <w:shd w:fill="auto" w:val="clear"/>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Vocabulary</w:t>
            </w:r>
          </w:p>
        </w:tc>
        <w:tc>
          <w:tcPr>
            <w:shd w:fill="auto" w:val="clear"/>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Home Learning</w:t>
            </w:r>
          </w:p>
        </w:tc>
        <w:tc>
          <w:tcPr>
            <w:shd w:fill="auto" w:val="clear"/>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Assessment</w:t>
            </w:r>
          </w:p>
        </w:tc>
        <w:tc>
          <w:tcPr>
            <w:shd w:fill="auto" w:val="clear"/>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Extra Resources</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Extended Reading</w:t>
            </w:r>
          </w:p>
        </w:tc>
        <w:tc>
          <w:tcPr>
            <w:shd w:fill="auto" w:val="clear"/>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Cultural Capital</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tc>
      </w:tr>
      <w:tr>
        <w:trPr>
          <w:cantSplit w:val="0"/>
          <w:trHeight w:val="2089" w:hRule="atLeast"/>
          <w:tblHeader w:val="0"/>
        </w:trPr>
        <w:tc>
          <w:tcPr>
            <w:shd w:fill="auto" w:val="clear"/>
          </w:tcPr>
          <w:p w:rsidR="00000000" w:rsidDel="00000000" w:rsidP="00000000" w:rsidRDefault="00000000" w:rsidRPr="00000000" w14:paraId="00000024">
            <w:pPr>
              <w:numPr>
                <w:ilvl w:val="0"/>
                <w:numId w:val="2"/>
              </w:numPr>
              <w:spacing w:after="0" w:line="240" w:lineRule="auto"/>
              <w:ind w:left="720" w:hanging="360"/>
              <w:rPr/>
            </w:pPr>
            <w:r w:rsidDel="00000000" w:rsidR="00000000" w:rsidRPr="00000000">
              <w:rPr>
                <w:rtl w:val="0"/>
              </w:rPr>
              <w:t xml:space="preserve">Understanding competitor behaviour</w:t>
            </w:r>
          </w:p>
          <w:p w:rsidR="00000000" w:rsidDel="00000000" w:rsidP="00000000" w:rsidRDefault="00000000" w:rsidRPr="00000000" w14:paraId="00000025">
            <w:pPr>
              <w:numPr>
                <w:ilvl w:val="0"/>
                <w:numId w:val="2"/>
              </w:numPr>
              <w:spacing w:after="0" w:line="240" w:lineRule="auto"/>
              <w:ind w:left="720" w:hanging="360"/>
              <w:rPr/>
            </w:pPr>
            <w:r w:rsidDel="00000000" w:rsidR="00000000" w:rsidRPr="00000000">
              <w:rPr>
                <w:rtl w:val="0"/>
              </w:rPr>
              <w:t xml:space="preserve">Suitability of market research methods</w:t>
            </w:r>
          </w:p>
          <w:p w:rsidR="00000000" w:rsidDel="00000000" w:rsidP="00000000" w:rsidRDefault="00000000" w:rsidRPr="00000000" w14:paraId="00000026">
            <w:pPr>
              <w:numPr>
                <w:ilvl w:val="0"/>
                <w:numId w:val="2"/>
              </w:numPr>
              <w:spacing w:after="0" w:line="240" w:lineRule="auto"/>
              <w:ind w:left="720" w:hanging="360"/>
              <w:rPr/>
            </w:pPr>
            <w:r w:rsidDel="00000000" w:rsidR="00000000" w:rsidRPr="00000000">
              <w:rPr>
                <w:rtl w:val="0"/>
              </w:rPr>
              <w:t xml:space="preserve">PEST (Political, Economic, Social, Technological) analysis</w:t>
            </w:r>
          </w:p>
          <w:p w:rsidR="00000000" w:rsidDel="00000000" w:rsidP="00000000" w:rsidRDefault="00000000" w:rsidRPr="00000000" w14:paraId="00000027">
            <w:pPr>
              <w:numPr>
                <w:ilvl w:val="0"/>
                <w:numId w:val="2"/>
              </w:numPr>
              <w:spacing w:after="0" w:line="240" w:lineRule="auto"/>
              <w:ind w:left="720" w:hanging="360"/>
              <w:rPr/>
            </w:pPr>
            <w:r w:rsidDel="00000000" w:rsidR="00000000" w:rsidRPr="00000000">
              <w:rPr>
                <w:rtl w:val="0"/>
              </w:rPr>
              <w:t xml:space="preserve">SWOT (Strengths, Weaknesses, Opportunities, Threats) analysis</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 </w:t>
            </w:r>
          </w:p>
        </w:tc>
        <w:tc>
          <w:tcPr>
            <w:shd w:fill="auto" w:val="clear"/>
          </w:tcPr>
          <w:p w:rsidR="00000000" w:rsidDel="00000000" w:rsidP="00000000" w:rsidRDefault="00000000" w:rsidRPr="00000000" w14:paraId="0000002A">
            <w:pPr>
              <w:spacing w:after="0" w:line="240" w:lineRule="auto"/>
              <w:rPr/>
            </w:pPr>
            <w:r w:rsidDel="00000000" w:rsidR="00000000" w:rsidRPr="00000000">
              <w:rPr>
                <w:rtl w:val="0"/>
              </w:rPr>
              <w:t xml:space="preserve">Recommendations for alternative primary and secondary methods are fully appropriate and</w:t>
              <w:br w:type="textWrapping"/>
              <w:t xml:space="preserve">fully supported in how they will help to gain further information about their customer needs and competitor behaviour.</w:t>
            </w:r>
          </w:p>
          <w:p w:rsidR="00000000" w:rsidDel="00000000" w:rsidP="00000000" w:rsidRDefault="00000000" w:rsidRPr="00000000" w14:paraId="0000002B">
            <w:pPr>
              <w:spacing w:after="0" w:line="240" w:lineRule="auto"/>
              <w:rPr/>
            </w:pPr>
            <w:r w:rsidDel="00000000" w:rsidR="00000000" w:rsidRPr="00000000">
              <w:rPr>
                <w:rtl w:val="0"/>
              </w:rPr>
            </w:r>
          </w:p>
          <w:p w:rsidR="00000000" w:rsidDel="00000000" w:rsidP="00000000" w:rsidRDefault="00000000" w:rsidRPr="00000000" w14:paraId="0000002C">
            <w:pPr>
              <w:spacing w:after="0" w:line="240" w:lineRule="auto"/>
              <w:rPr/>
            </w:pPr>
            <w:r w:rsidDel="00000000" w:rsidR="00000000" w:rsidRPr="00000000">
              <w:rPr>
                <w:rtl w:val="0"/>
              </w:rPr>
              <w:t xml:space="preserve">Application of knowledge and understanding of the PEST factors. </w:t>
            </w:r>
          </w:p>
          <w:p w:rsidR="00000000" w:rsidDel="00000000" w:rsidP="00000000" w:rsidRDefault="00000000" w:rsidRPr="00000000" w14:paraId="0000002D">
            <w:pPr>
              <w:spacing w:after="0" w:line="240" w:lineRule="auto"/>
              <w:rPr/>
            </w:pPr>
            <w:r w:rsidDel="00000000" w:rsidR="00000000" w:rsidRPr="00000000">
              <w:rPr>
                <w:rtl w:val="0"/>
              </w:rPr>
            </w:r>
          </w:p>
          <w:p w:rsidR="00000000" w:rsidDel="00000000" w:rsidP="00000000" w:rsidRDefault="00000000" w:rsidRPr="00000000" w14:paraId="0000002E">
            <w:pPr>
              <w:spacing w:after="0" w:line="240" w:lineRule="auto"/>
              <w:rPr>
                <w:sz w:val="20"/>
                <w:szCs w:val="20"/>
              </w:rPr>
            </w:pPr>
            <w:r w:rsidDel="00000000" w:rsidR="00000000" w:rsidRPr="00000000">
              <w:rPr>
                <w:rtl w:val="0"/>
              </w:rPr>
              <w:t xml:space="preserve">Judgements about the strengths, weaknesses, opportunities and threats faced by the selected enterprise.</w:t>
            </w:r>
            <w:r w:rsidDel="00000000" w:rsidR="00000000" w:rsidRPr="00000000">
              <w:rPr>
                <w:rtl w:val="0"/>
              </w:rPr>
            </w:r>
          </w:p>
          <w:p w:rsidR="00000000" w:rsidDel="00000000" w:rsidP="00000000" w:rsidRDefault="00000000" w:rsidRPr="00000000" w14:paraId="0000002F">
            <w:pPr>
              <w:spacing w:after="0" w:line="240" w:lineRule="auto"/>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tc>
        <w:tc>
          <w:tcPr>
            <w:shd w:fill="auto" w:val="clear"/>
          </w:tcPr>
          <w:p w:rsidR="00000000" w:rsidDel="00000000" w:rsidP="00000000" w:rsidRDefault="00000000" w:rsidRPr="00000000" w14:paraId="00000034">
            <w:pPr>
              <w:numPr>
                <w:ilvl w:val="0"/>
                <w:numId w:val="1"/>
              </w:numPr>
              <w:spacing w:after="0" w:line="240" w:lineRule="auto"/>
              <w:ind w:left="283" w:hanging="285"/>
              <w:rPr/>
            </w:pPr>
            <w:r w:rsidDel="00000000" w:rsidR="00000000" w:rsidRPr="00000000">
              <w:rPr>
                <w:rtl w:val="0"/>
              </w:rPr>
              <w:t xml:space="preserve">Competitive advantage </w:t>
            </w:r>
          </w:p>
          <w:p w:rsidR="00000000" w:rsidDel="00000000" w:rsidP="00000000" w:rsidRDefault="00000000" w:rsidRPr="00000000" w14:paraId="00000035">
            <w:pPr>
              <w:numPr>
                <w:ilvl w:val="0"/>
                <w:numId w:val="1"/>
              </w:numPr>
              <w:spacing w:after="0" w:line="240" w:lineRule="auto"/>
              <w:ind w:left="283" w:hanging="285"/>
              <w:rPr/>
            </w:pPr>
            <w:r w:rsidDel="00000000" w:rsidR="00000000" w:rsidRPr="00000000">
              <w:rPr>
                <w:rtl w:val="0"/>
              </w:rPr>
              <w:t xml:space="preserve">Market research</w:t>
            </w:r>
          </w:p>
          <w:p w:rsidR="00000000" w:rsidDel="00000000" w:rsidP="00000000" w:rsidRDefault="00000000" w:rsidRPr="00000000" w14:paraId="00000036">
            <w:pPr>
              <w:numPr>
                <w:ilvl w:val="0"/>
                <w:numId w:val="1"/>
              </w:numPr>
              <w:spacing w:after="0" w:line="240" w:lineRule="auto"/>
              <w:ind w:left="283" w:hanging="285"/>
              <w:rPr/>
            </w:pPr>
            <w:r w:rsidDel="00000000" w:rsidR="00000000" w:rsidRPr="00000000">
              <w:rPr>
                <w:rtl w:val="0"/>
              </w:rPr>
              <w:t xml:space="preserve">Sample size, sampling, validity, reliability</w:t>
            </w:r>
          </w:p>
          <w:p w:rsidR="00000000" w:rsidDel="00000000" w:rsidP="00000000" w:rsidRDefault="00000000" w:rsidRPr="00000000" w14:paraId="00000037">
            <w:pPr>
              <w:numPr>
                <w:ilvl w:val="0"/>
                <w:numId w:val="1"/>
              </w:numPr>
              <w:spacing w:after="0" w:line="240" w:lineRule="auto"/>
              <w:ind w:left="283" w:hanging="285"/>
              <w:rPr/>
            </w:pPr>
            <w:r w:rsidDel="00000000" w:rsidR="00000000" w:rsidRPr="00000000">
              <w:rPr>
                <w:rtl w:val="0"/>
              </w:rPr>
              <w:t xml:space="preserve">Situational analysis </w:t>
            </w:r>
          </w:p>
          <w:p w:rsidR="00000000" w:rsidDel="00000000" w:rsidP="00000000" w:rsidRDefault="00000000" w:rsidRPr="00000000" w14:paraId="00000038">
            <w:pPr>
              <w:numPr>
                <w:ilvl w:val="0"/>
                <w:numId w:val="1"/>
              </w:numPr>
              <w:spacing w:after="0" w:line="240" w:lineRule="auto"/>
              <w:ind w:left="283" w:hanging="285"/>
              <w:rPr/>
            </w:pPr>
            <w:r w:rsidDel="00000000" w:rsidR="00000000" w:rsidRPr="00000000">
              <w:rPr>
                <w:rtl w:val="0"/>
              </w:rPr>
              <w:t xml:space="preserve">PEST analysis, including: taxation, consumer confidence, growth/recession, unemployment, interest rates, inflation, consumer behaviour, trends </w:t>
            </w:r>
          </w:p>
          <w:p w:rsidR="00000000" w:rsidDel="00000000" w:rsidP="00000000" w:rsidRDefault="00000000" w:rsidRPr="00000000" w14:paraId="00000039">
            <w:pPr>
              <w:numPr>
                <w:ilvl w:val="0"/>
                <w:numId w:val="1"/>
              </w:numPr>
              <w:spacing w:after="0" w:line="240" w:lineRule="auto"/>
              <w:ind w:left="283" w:hanging="285"/>
              <w:rPr/>
            </w:pPr>
            <w:r w:rsidDel="00000000" w:rsidR="00000000" w:rsidRPr="00000000">
              <w:rPr>
                <w:rtl w:val="0"/>
              </w:rPr>
              <w:t xml:space="preserve"> SWOT analysis</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tc>
        <w:tc>
          <w:tcPr>
            <w:shd w:fill="auto" w:val="clear"/>
          </w:tcPr>
          <w:p w:rsidR="00000000" w:rsidDel="00000000" w:rsidP="00000000" w:rsidRDefault="00000000" w:rsidRPr="00000000" w14:paraId="0000003B">
            <w:pPr>
              <w:spacing w:after="0" w:line="240" w:lineRule="auto"/>
              <w:rPr/>
            </w:pPr>
            <w:r w:rsidDel="00000000" w:rsidR="00000000" w:rsidRPr="00000000">
              <w:rPr>
                <w:rtl w:val="0"/>
              </w:rPr>
              <w:t xml:space="preserve">Knowledge- based questions</w:t>
            </w:r>
          </w:p>
          <w:p w:rsidR="00000000" w:rsidDel="00000000" w:rsidP="00000000" w:rsidRDefault="00000000" w:rsidRPr="00000000" w14:paraId="0000003C">
            <w:pPr>
              <w:spacing w:after="0" w:line="240" w:lineRule="auto"/>
              <w:rPr/>
            </w:pPr>
            <w:r w:rsidDel="00000000" w:rsidR="00000000" w:rsidRPr="00000000">
              <w:rPr>
                <w:rtl w:val="0"/>
              </w:rPr>
            </w:r>
          </w:p>
          <w:p w:rsidR="00000000" w:rsidDel="00000000" w:rsidP="00000000" w:rsidRDefault="00000000" w:rsidRPr="00000000" w14:paraId="0000003D">
            <w:pPr>
              <w:spacing w:after="0" w:line="240" w:lineRule="auto"/>
              <w:rPr/>
            </w:pPr>
            <w:r w:rsidDel="00000000" w:rsidR="00000000" w:rsidRPr="00000000">
              <w:rPr>
                <w:rtl w:val="0"/>
              </w:rPr>
              <w:t xml:space="preserve">Seneca – to consolidate learning.</w:t>
            </w:r>
          </w:p>
          <w:p w:rsidR="00000000" w:rsidDel="00000000" w:rsidP="00000000" w:rsidRDefault="00000000" w:rsidRPr="00000000" w14:paraId="0000003E">
            <w:pPr>
              <w:spacing w:after="0" w:line="240" w:lineRule="auto"/>
              <w:rPr/>
            </w:pPr>
            <w:r w:rsidDel="00000000" w:rsidR="00000000" w:rsidRPr="00000000">
              <w:rPr>
                <w:rtl w:val="0"/>
              </w:rPr>
            </w:r>
          </w:p>
          <w:p w:rsidR="00000000" w:rsidDel="00000000" w:rsidP="00000000" w:rsidRDefault="00000000" w:rsidRPr="00000000" w14:paraId="0000003F">
            <w:pPr>
              <w:spacing w:after="0" w:line="240" w:lineRule="auto"/>
              <w:rPr/>
            </w:pPr>
            <w:r w:rsidDel="00000000" w:rsidR="00000000" w:rsidRPr="00000000">
              <w:rPr>
                <w:rtl w:val="0"/>
              </w:rPr>
            </w:r>
          </w:p>
        </w:tc>
        <w:tc>
          <w:tcPr>
            <w:shd w:fill="auto" w:val="clear"/>
          </w:tcPr>
          <w:p w:rsidR="00000000" w:rsidDel="00000000" w:rsidP="00000000" w:rsidRDefault="00000000" w:rsidRPr="00000000" w14:paraId="00000040">
            <w:pPr>
              <w:spacing w:after="0" w:line="240" w:lineRule="auto"/>
              <w:rPr/>
            </w:pPr>
            <w:r w:rsidDel="00000000" w:rsidR="00000000" w:rsidRPr="00000000">
              <w:rPr>
                <w:rtl w:val="0"/>
              </w:rPr>
              <w:t xml:space="preserve">Mock assessment style questions.</w:t>
            </w:r>
          </w:p>
          <w:p w:rsidR="00000000" w:rsidDel="00000000" w:rsidP="00000000" w:rsidRDefault="00000000" w:rsidRPr="00000000" w14:paraId="00000041">
            <w:pPr>
              <w:spacing w:after="0" w:line="240" w:lineRule="auto"/>
              <w:rPr/>
            </w:pPr>
            <w:r w:rsidDel="00000000" w:rsidR="00000000" w:rsidRPr="00000000">
              <w:rPr>
                <w:rtl w:val="0"/>
              </w:rPr>
            </w:r>
          </w:p>
          <w:p w:rsidR="00000000" w:rsidDel="00000000" w:rsidP="00000000" w:rsidRDefault="00000000" w:rsidRPr="00000000" w14:paraId="00000042">
            <w:pPr>
              <w:spacing w:after="0" w:line="240" w:lineRule="auto"/>
              <w:rPr/>
            </w:pPr>
            <w:r w:rsidDel="00000000" w:rsidR="00000000" w:rsidRPr="00000000">
              <w:rPr>
                <w:rtl w:val="0"/>
              </w:rPr>
            </w:r>
          </w:p>
          <w:p w:rsidR="00000000" w:rsidDel="00000000" w:rsidP="00000000" w:rsidRDefault="00000000" w:rsidRPr="00000000" w14:paraId="00000043">
            <w:pPr>
              <w:spacing w:after="0" w:line="240" w:lineRule="auto"/>
              <w:rPr/>
            </w:pPr>
            <w:r w:rsidDel="00000000" w:rsidR="00000000" w:rsidRPr="00000000">
              <w:rPr>
                <w:rtl w:val="0"/>
              </w:rPr>
              <w:t xml:space="preserve">Completing coursework: deadlines for coursework submissions as per assessment plans </w:t>
            </w:r>
          </w:p>
          <w:p w:rsidR="00000000" w:rsidDel="00000000" w:rsidP="00000000" w:rsidRDefault="00000000" w:rsidRPr="00000000" w14:paraId="00000044">
            <w:pPr>
              <w:spacing w:after="0" w:line="240" w:lineRule="auto"/>
              <w:rPr/>
            </w:pPr>
            <w:r w:rsidDel="00000000" w:rsidR="00000000" w:rsidRPr="00000000">
              <w:rPr>
                <w:rtl w:val="0"/>
              </w:rPr>
            </w:r>
          </w:p>
        </w:tc>
        <w:tc>
          <w:tcPr>
            <w:shd w:fill="auto" w:val="clear"/>
          </w:tcPr>
          <w:p w:rsidR="00000000" w:rsidDel="00000000" w:rsidP="00000000" w:rsidRDefault="00000000" w:rsidRPr="00000000" w14:paraId="00000045">
            <w:pPr>
              <w:spacing w:after="0" w:line="240" w:lineRule="auto"/>
              <w:rPr/>
            </w:pPr>
            <w:r w:rsidDel="00000000" w:rsidR="00000000" w:rsidRPr="00000000">
              <w:rPr>
                <w:rtl w:val="0"/>
              </w:rPr>
              <w:t xml:space="preserve">BBC News</w:t>
            </w:r>
          </w:p>
          <w:p w:rsidR="00000000" w:rsidDel="00000000" w:rsidP="00000000" w:rsidRDefault="00000000" w:rsidRPr="00000000" w14:paraId="00000046">
            <w:pPr>
              <w:spacing w:after="0" w:line="240" w:lineRule="auto"/>
              <w:rPr/>
            </w:pPr>
            <w:r w:rsidDel="00000000" w:rsidR="00000000" w:rsidRPr="00000000">
              <w:rPr>
                <w:rtl w:val="0"/>
              </w:rPr>
            </w:r>
          </w:p>
          <w:p w:rsidR="00000000" w:rsidDel="00000000" w:rsidP="00000000" w:rsidRDefault="00000000" w:rsidRPr="00000000" w14:paraId="00000047">
            <w:pPr>
              <w:spacing w:after="0" w:line="240" w:lineRule="auto"/>
              <w:rPr/>
            </w:pPr>
            <w:r w:rsidDel="00000000" w:rsidR="00000000" w:rsidRPr="00000000">
              <w:rPr>
                <w:rtl w:val="0"/>
              </w:rPr>
              <w:t xml:space="preserve">Economist</w:t>
            </w:r>
          </w:p>
          <w:p w:rsidR="00000000" w:rsidDel="00000000" w:rsidP="00000000" w:rsidRDefault="00000000" w:rsidRPr="00000000" w14:paraId="00000048">
            <w:pPr>
              <w:spacing w:after="0" w:line="240" w:lineRule="auto"/>
              <w:rPr/>
            </w:pPr>
            <w:r w:rsidDel="00000000" w:rsidR="00000000" w:rsidRPr="00000000">
              <w:rPr>
                <w:rtl w:val="0"/>
              </w:rPr>
            </w:r>
          </w:p>
          <w:p w:rsidR="00000000" w:rsidDel="00000000" w:rsidP="00000000" w:rsidRDefault="00000000" w:rsidRPr="00000000" w14:paraId="00000049">
            <w:pPr>
              <w:spacing w:after="0" w:line="240" w:lineRule="auto"/>
              <w:rPr/>
            </w:pPr>
            <w:r w:rsidDel="00000000" w:rsidR="00000000" w:rsidRPr="00000000">
              <w:rPr>
                <w:rtl w:val="0"/>
              </w:rPr>
              <w:t xml:space="preserve">City AM newspaper</w:t>
            </w:r>
          </w:p>
          <w:p w:rsidR="00000000" w:rsidDel="00000000" w:rsidP="00000000" w:rsidRDefault="00000000" w:rsidRPr="00000000" w14:paraId="0000004A">
            <w:pPr>
              <w:spacing w:after="0" w:line="240" w:lineRule="auto"/>
              <w:rPr/>
            </w:pPr>
            <w:r w:rsidDel="00000000" w:rsidR="00000000" w:rsidRPr="00000000">
              <w:rPr>
                <w:rtl w:val="0"/>
              </w:rPr>
            </w:r>
          </w:p>
          <w:p w:rsidR="00000000" w:rsidDel="00000000" w:rsidP="00000000" w:rsidRDefault="00000000" w:rsidRPr="00000000" w14:paraId="0000004B">
            <w:pPr>
              <w:spacing w:after="0" w:line="240" w:lineRule="auto"/>
              <w:rPr/>
            </w:pPr>
            <w:r w:rsidDel="00000000" w:rsidR="00000000" w:rsidRPr="00000000">
              <w:rPr>
                <w:rtl w:val="0"/>
              </w:rPr>
              <w:t xml:space="preserve">Financial Times </w:t>
            </w:r>
          </w:p>
        </w:tc>
        <w:tc>
          <w:tcPr>
            <w:shd w:fill="auto" w:val="clear"/>
          </w:tcPr>
          <w:p w:rsidR="00000000" w:rsidDel="00000000" w:rsidP="00000000" w:rsidRDefault="00000000" w:rsidRPr="00000000" w14:paraId="0000004C">
            <w:pPr>
              <w:spacing w:after="0" w:line="240" w:lineRule="auto"/>
              <w:rPr>
                <w:color w:val="000000"/>
              </w:rPr>
            </w:pPr>
            <w:r w:rsidDel="00000000" w:rsidR="00000000" w:rsidRPr="00000000">
              <w:rPr>
                <w:rtl w:val="0"/>
              </w:rPr>
              <w:t xml:space="preserve">How do e-commerce businesses  conduct their market research?</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tc>
      </w:tr>
    </w:tbl>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25812"/>
    <w:rPr>
      <w:rFonts w:cs="Times New Roman"/>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NoSpacing">
    <w:name w:val="No Spacing"/>
    <w:uiPriority w:val="1"/>
    <w:qFormat w:val="1"/>
    <w:rsid w:val="00E25812"/>
    <w:rPr>
      <w:rFonts w:cs="Times New Roman"/>
    </w:rPr>
  </w:style>
  <w:style w:type="paragraph" w:styleId="NormalWeb">
    <w:name w:val="Normal (Web)"/>
    <w:basedOn w:val="Normal"/>
    <w:uiPriority w:val="99"/>
    <w:unhideWhenUsed w:val="1"/>
    <w:rsid w:val="00E25812"/>
    <w:pPr>
      <w:spacing w:after="100" w:afterAutospacing="1" w:before="100" w:beforeAutospacing="1" w:line="240" w:lineRule="auto"/>
    </w:pPr>
    <w:rPr>
      <w:rFonts w:ascii="Times New Roman" w:eastAsia="Times New Roman" w:hAnsi="Times New Roman"/>
      <w:sz w:val="24"/>
      <w:szCs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Ind w:w="0.0" w:type="dxa"/>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bIty3ZK3DXrjKPYiCD0rz4n4tg==">CgMxLjAyCGguZ2pkZ3hzOAByITFLRkFlaXp5OFZBQkpHNHFBU05XdUZWaEF6UVJ4N2NUTQ==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2022-10-17T08:35:00Z</dcterms:created>
  <dc:creator>Madeha Shamsuddin</dc:creator>
</cp:coreProperties>
</file>