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715125" cy="748665"/>
                <wp:effectExtent b="0" l="0" r="0" t="0"/>
                <wp:wrapNone/>
                <wp:docPr id="6" name=""/>
                <a:graphic>
                  <a:graphicData uri="http://schemas.microsoft.com/office/word/2010/wordprocessingShape">
                    <wps:wsp>
                      <wps:cNvSpPr/>
                      <wps:cNvPr id="3" name="Shape 3"/>
                      <wps:spPr>
                        <a:xfrm>
                          <a:off x="1993200" y="3410430"/>
                          <a:ext cx="6705600" cy="7391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UNIT OVERVIEW:</w:t>
                            </w:r>
                            <w:r w:rsidDel="00000000" w:rsidR="00000000" w:rsidRPr="00000000">
                              <w:rPr>
                                <w:rFonts w:ascii="Arial" w:cs="Arial" w:eastAsia="Arial" w:hAnsi="Arial"/>
                                <w:b w:val="0"/>
                                <w:i w:val="0"/>
                                <w:smallCaps w:val="0"/>
                                <w:strike w:val="0"/>
                                <w:color w:val="000000"/>
                                <w:sz w:val="28"/>
                                <w:vertAlign w:val="baseline"/>
                              </w:rPr>
                              <w:t xml:space="preserve"> Todo sobre mí – All about myself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ENQUIRY: </w:t>
                            </w:r>
                            <w:r w:rsidDel="00000000" w:rsidR="00000000" w:rsidRPr="00000000">
                              <w:rPr>
                                <w:rFonts w:ascii="Arial" w:cs="Arial" w:eastAsia="Arial" w:hAnsi="Arial"/>
                                <w:b w:val="0"/>
                                <w:i w:val="0"/>
                                <w:smallCaps w:val="0"/>
                                <w:strike w:val="0"/>
                                <w:color w:val="000000"/>
                                <w:sz w:val="24"/>
                                <w:vertAlign w:val="baseline"/>
                              </w:rPr>
                              <w:t xml:space="preserve">¿Por qué no hablamos todos el mismo idioma?</w:t>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0"/>
                                <w:i w:val="1"/>
                                <w:smallCaps w:val="0"/>
                                <w:strike w:val="0"/>
                                <w:color w:val="000000"/>
                                <w:sz w:val="24"/>
                                <w:vertAlign w:val="baseline"/>
                              </w:rPr>
                              <w:t xml:space="preserve">Why don't we all speak the same language?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-114299</wp:posOffset>
                </wp:positionV>
                <wp:extent cx="6715125" cy="74866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15125" cy="748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5765800</wp:posOffset>
                </wp:positionH>
                <wp:positionV relativeFrom="paragraph">
                  <wp:posOffset>-952499</wp:posOffset>
                </wp:positionV>
                <wp:extent cx="1047750" cy="676275"/>
                <wp:effectExtent b="0" l="0" r="0" t="0"/>
                <wp:wrapNone/>
                <wp:docPr id="5" name=""/>
                <a:graphic>
                  <a:graphicData uri="http://schemas.microsoft.com/office/word/2010/wordprocessingShape">
                    <wps:wsp>
                      <wps:cNvSpPr/>
                      <wps:cNvPr id="2" name="Shape 2"/>
                      <wps:spPr>
                        <a:xfrm>
                          <a:off x="4826888" y="3446625"/>
                          <a:ext cx="1038225" cy="666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Y7 SPANISH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1&amp;2</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5765800</wp:posOffset>
                </wp:positionH>
                <wp:positionV relativeFrom="paragraph">
                  <wp:posOffset>-952499</wp:posOffset>
                </wp:positionV>
                <wp:extent cx="1047750" cy="676275"/>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47750" cy="6762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4321"/>
        <w:gridCol w:w="3362"/>
        <w:gridCol w:w="1467"/>
        <w:gridCol w:w="1270"/>
        <w:tblGridChange w:id="0">
          <w:tblGrid>
            <w:gridCol w:w="4321"/>
            <w:gridCol w:w="3362"/>
            <w:gridCol w:w="1467"/>
            <w:gridCol w:w="1270"/>
          </w:tblGrid>
        </w:tblGridChange>
      </w:tblGrid>
      <w:tr>
        <w:trPr>
          <w:cantSplit w:val="0"/>
          <w:tblHeader w:val="0"/>
        </w:trPr>
        <w:tc>
          <w:tcPr>
            <w:gridSpan w:val="4"/>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intention: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learn or revise basic vocabulary in Spanish in order to be able to communicate information about yourself and understand some basic grammatical concepts such gender of nouns, articles and key verbs.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44"/>
                <w:szCs w:val="4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greet people and introduce myself using Spanish phonics.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the use the Spanish alphabet to spell names.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say where I live.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count up to 31.</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say how old I am using the correct verb.</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days of the week and months to write the date.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say when my birthday is.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what is/isn’t in my school bag using singular and plural forms and the correct gender of nouns.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Retrieval activities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Speaking practice.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Reading and Listening assessment and vocabulary test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Extended writing and translation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22">
            <w:pPr>
              <w:rPr>
                <w:rFonts w:ascii="Arial" w:cs="Arial" w:eastAsia="Arial" w:hAnsi="Arial"/>
                <w:b w:val="1"/>
                <w:sz w:val="24"/>
                <w:szCs w:val="24"/>
              </w:rPr>
            </w:pPr>
            <w:bookmarkStart w:colFirst="0" w:colLast="0" w:name="_heading=h.gjdgxs" w:id="0"/>
            <w:bookmarkEnd w:id="0"/>
            <w:r w:rsidDel="00000000" w:rsidR="00000000" w:rsidRPr="00000000">
              <w:rPr>
                <w:rtl w:val="0"/>
              </w:rPr>
              <w:t xml:space="preserve">Knowledge organiser. Flipped learning about culture.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Grammar and vocabulary exercises.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73"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Greeting and introducing yourself.</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Alphabet and spelling names.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Say where  live.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Numbers up to 31.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Telling your age.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Days of the week, months and seasons, dates.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Birthdays.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equipment.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Independent Learning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Virtual tour of Spain</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https://www.virtourist.com/europe/spain/index.html</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Basics of Spanish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https://www.bbc.co.uk/bitesize/subjects/zxsvr82</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Learn Spanish through songs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https://www.youtube.com/channel/UCMdV1ynMzE4y0NoeTZa7GZA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Origins of Spanish</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https://en.wikipedia.org/wiki/History_of_the_Spanish_language</w:t>
            </w:r>
          </w:p>
        </w:tc>
      </w:tr>
    </w:tbl>
    <w:p w:rsidR="00000000" w:rsidDel="00000000" w:rsidP="00000000" w:rsidRDefault="00000000" w:rsidRPr="00000000" w14:paraId="00000042">
      <w:pPr>
        <w:rPr/>
      </w:pPr>
      <w:r w:rsidDel="00000000" w:rsidR="00000000" w:rsidRPr="00000000">
        <w:rPr>
          <w:rtl w:val="0"/>
        </w:rPr>
      </w:r>
    </w:p>
    <w:tbl>
      <w:tblPr>
        <w:tblStyle w:val="Table2"/>
        <w:tblW w:w="10175.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43">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44">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45">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46">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7">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8">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9">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A">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B">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C">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E">
            <w:pPr>
              <w:rPr>
                <w:b w:val="1"/>
                <w:sz w:val="36"/>
                <w:szCs w:val="36"/>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7" name=""/>
                <a:graphic>
                  <a:graphicData uri="http://schemas.microsoft.com/office/word/2010/wordprocessingShape">
                    <wps:wsp>
                      <wps:cNvSpPr/>
                      <wps:cNvPr id="4" name="Shape 4"/>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600325" cy="304800"/>
                        </a:xfrm>
                        <a:prstGeom prst="rect"/>
                        <a:ln/>
                      </pic:spPr>
                    </pic:pic>
                  </a:graphicData>
                </a:graphic>
              </wp:anchor>
            </w:drawing>
          </mc:Fallback>
        </mc:AlternateContent>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52">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9F744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bbc.co.uk/bitesize/subjects/zxsvr82" TargetMode="External"/><Relationship Id="rId12" Type="http://schemas.openxmlformats.org/officeDocument/2006/relationships/header" Target="header1.xml"/><Relationship Id="rId9" Type="http://schemas.openxmlformats.org/officeDocument/2006/relationships/hyperlink" Target="https://www.virtourist.com/europe/spain/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tgiV9QDKlkhFPwiNEo+BaDFEg==">AMUW2mU9p8mmEpLkfHM/hp9eQnfCKYC6DZyssjY3sT0J44zSV1xp9jjVrrdKUK+v+rMoGgvImqNKPPfUQAOCc/F2JXDvOwyuwlYK0Zov9QfkVnGExOzy1J6Trh2drSc/OkjmGkNetpYG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2022-08-24T11:17:00Z</dcterms:created>
  <dc:creator>Nicholas Langham</dc:creator>
</cp:coreProperties>
</file>