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-114299</wp:posOffset>
                </wp:positionV>
                <wp:extent cx="6953250" cy="704850"/>
                <wp:effectExtent b="0" l="0" r="0" t="0"/>
                <wp:wrapNone/>
                <wp:docPr id="6" name=""/>
                <a:graphic>
                  <a:graphicData uri="http://schemas.microsoft.com/office/word/2010/wordprocessingShape">
                    <wps:wsp>
                      <wps:cNvSpPr/>
                      <wps:cNvPr id="3" name="Shape 3"/>
                      <wps:spPr>
                        <a:xfrm>
                          <a:off x="1874138" y="3432338"/>
                          <a:ext cx="6943725" cy="695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UNIT OVERVIEW:</w:t>
                            </w:r>
                            <w:r w:rsidDel="00000000" w:rsidR="00000000" w:rsidRPr="00000000">
                              <w:rPr>
                                <w:rFonts w:ascii="Arial" w:cs="Arial" w:eastAsia="Arial" w:hAnsi="Arial"/>
                                <w:b w:val="0"/>
                                <w:i w:val="0"/>
                                <w:smallCaps w:val="0"/>
                                <w:strike w:val="0"/>
                                <w:color w:val="000000"/>
                                <w:sz w:val="28"/>
                                <w:vertAlign w:val="baseline"/>
                              </w:rPr>
                              <w:t xml:space="preserve"> Mi insti y mi día – My school and my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ENQUIRY: </w:t>
                            </w:r>
                            <w:r w:rsidDel="00000000" w:rsidR="00000000" w:rsidRPr="00000000">
                              <w:rPr>
                                <w:rFonts w:ascii="Arial" w:cs="Arial" w:eastAsia="Arial" w:hAnsi="Arial"/>
                                <w:b w:val="0"/>
                                <w:i w:val="0"/>
                                <w:smallCaps w:val="0"/>
                                <w:strike w:val="0"/>
                                <w:color w:val="000000"/>
                                <w:sz w:val="22"/>
                                <w:vertAlign w:val="baseline"/>
                              </w:rPr>
                              <w:t xml:space="preserve">¿Cómo describirías el instituto a un alumno de escuela primaria? How would you describe secondary school to a primary student?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-114299</wp:posOffset>
                </wp:positionV>
                <wp:extent cx="6953250" cy="704850"/>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953250" cy="704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-888999</wp:posOffset>
                </wp:positionV>
                <wp:extent cx="1152525" cy="590550"/>
                <wp:effectExtent b="0" l="0" r="0" t="0"/>
                <wp:wrapNone/>
                <wp:docPr id="5" name=""/>
                <a:graphic>
                  <a:graphicData uri="http://schemas.microsoft.com/office/word/2010/wordprocessingShape">
                    <wps:wsp>
                      <wps:cNvSpPr/>
                      <wps:cNvPr id="2" name="Shape 2"/>
                      <wps:spPr>
                        <a:xfrm>
                          <a:off x="4774500" y="3489488"/>
                          <a:ext cx="1143000" cy="5810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Y7 SPANISH</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TERM 5&amp;6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-888999</wp:posOffset>
                </wp:positionV>
                <wp:extent cx="1152525" cy="590550"/>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152525" cy="5905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20.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5111"/>
        <w:gridCol w:w="3399"/>
        <w:gridCol w:w="986"/>
        <w:gridCol w:w="924"/>
        <w:tblGridChange w:id="0">
          <w:tblGrid>
            <w:gridCol w:w="5111"/>
            <w:gridCol w:w="3399"/>
            <w:gridCol w:w="986"/>
            <w:gridCol w:w="924"/>
          </w:tblGrid>
        </w:tblGridChange>
      </w:tblGrid>
      <w:tr>
        <w:trPr>
          <w:cantSplit w:val="0"/>
          <w:tblHeader w:val="0"/>
        </w:trPr>
        <w:tc>
          <w:tcPr>
            <w:gridSpan w:val="4"/>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intention: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learn how to describe your school including subjects, teachers, timetable and school facilities. The focus will be on giving opinions and reasons and learning to conjugate regular verbs in the first person.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 criteria</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44"/>
                <w:szCs w:val="4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name school subjects.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tell the time in Spanish.</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my timetable.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opinions about school subjects.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justify my opinions using adjectives.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my teachers with opinions and reasons.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describe the school facilities.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say what I do/don’t do in school and breaktime.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summative and formative assessment details: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Retrieval activities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Speaking practice.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 </w:t>
            </w:r>
            <w:r w:rsidDel="00000000" w:rsidR="00000000" w:rsidRPr="00000000">
              <w:rPr>
                <w:b w:val="1"/>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Reading and Listening assessment and vocabulary test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 </w:t>
            </w:r>
            <w:r w:rsidDel="00000000" w:rsidR="00000000" w:rsidRPr="00000000">
              <w:rPr>
                <w:b w:val="1"/>
                <w:sz w:val="24"/>
                <w:szCs w:val="24"/>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Extended writing and translation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7" w:hRule="atLeast"/>
          <w:tblHeader w:val="0"/>
        </w:trPr>
        <w:tc>
          <w:tcPr>
            <w:gridSpan w:val="4"/>
          </w:tcPr>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tl w:val="0"/>
              </w:rPr>
              <w:t xml:space="preserve">Knowledge organiser. Flipped learning about culture. Grammar and vocabulary exercises.</w:t>
            </w:r>
            <w:r w:rsidDel="00000000" w:rsidR="00000000" w:rsidRPr="00000000">
              <w:rPr>
                <w:rtl w:val="0"/>
              </w:rPr>
            </w:r>
          </w:p>
        </w:tc>
      </w:tr>
      <w:tr>
        <w:trPr>
          <w:cantSplit w:val="0"/>
          <w:trHeight w:val="3441"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Sequence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subjects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Telling the time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timetable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Opinions of subjects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Reasons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Describing teachers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facilities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and breaktime activities</w:t>
            </w:r>
          </w:p>
        </w:tc>
        <w:tc>
          <w:tcPr>
            <w:gridSpan w:val="3"/>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Independent Learning</w:t>
            </w:r>
          </w:p>
          <w:p w:rsidR="00000000" w:rsidDel="00000000" w:rsidP="00000000" w:rsidRDefault="00000000" w:rsidRPr="00000000" w14:paraId="00000032">
            <w:pPr>
              <w:spacing w:after="0" w:line="240" w:lineRule="auto"/>
              <w:rPr>
                <w:color w:val="000000"/>
              </w:rPr>
            </w:pPr>
            <w:r w:rsidDel="00000000" w:rsidR="00000000" w:rsidRPr="00000000">
              <w:rPr>
                <w:rtl w:val="0"/>
              </w:rPr>
            </w:r>
          </w:p>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DUOLINGO – free app to learn languages</w:t>
            </w:r>
          </w:p>
          <w:p w:rsidR="00000000" w:rsidDel="00000000" w:rsidP="00000000" w:rsidRDefault="00000000" w:rsidRPr="00000000" w14:paraId="00000034">
            <w:pPr>
              <w:spacing w:line="240" w:lineRule="auto"/>
              <w:rPr>
                <w:color w:val="000000"/>
              </w:rPr>
            </w:pPr>
            <w:hyperlink r:id="rId9">
              <w:r w:rsidDel="00000000" w:rsidR="00000000" w:rsidRPr="00000000">
                <w:rPr>
                  <w:color w:val="0000ff"/>
                  <w:u w:val="single"/>
                  <w:rtl w:val="0"/>
                </w:rPr>
                <w:t xml:space="preserve">https://www.duolingo.com/</w:t>
              </w:r>
            </w:hyperlink>
            <w:r w:rsidDel="00000000" w:rsidR="00000000" w:rsidRPr="00000000">
              <w:rPr>
                <w:rtl w:val="0"/>
              </w:rPr>
            </w:r>
          </w:p>
          <w:p w:rsidR="00000000" w:rsidDel="00000000" w:rsidP="00000000" w:rsidRDefault="00000000" w:rsidRPr="00000000" w14:paraId="00000035">
            <w:pPr>
              <w:spacing w:line="240" w:lineRule="auto"/>
              <w:rPr>
                <w:color w:val="000000"/>
              </w:rPr>
            </w:pPr>
            <w:bookmarkStart w:colFirst="0" w:colLast="0" w:name="_heading=h.gjdgxs" w:id="0"/>
            <w:bookmarkEnd w:id="0"/>
            <w:r w:rsidDel="00000000" w:rsidR="00000000" w:rsidRPr="00000000">
              <w:rPr>
                <w:color w:val="000000"/>
                <w:rtl w:val="0"/>
              </w:rPr>
              <w:t xml:space="preserve">School subjects</w:t>
            </w:r>
          </w:p>
          <w:p w:rsidR="00000000" w:rsidDel="00000000" w:rsidP="00000000" w:rsidRDefault="00000000" w:rsidRPr="00000000" w14:paraId="00000036">
            <w:pPr>
              <w:spacing w:line="240" w:lineRule="auto"/>
              <w:rPr>
                <w:color w:val="000000"/>
              </w:rPr>
            </w:pPr>
            <w:hyperlink r:id="rId10">
              <w:r w:rsidDel="00000000" w:rsidR="00000000" w:rsidRPr="00000000">
                <w:rPr>
                  <w:color w:val="0000ff"/>
                  <w:u w:val="single"/>
                  <w:rtl w:val="0"/>
                </w:rPr>
                <w:t xml:space="preserve">https://www.youtube.com/watch?v=RrUSEGDqMf0</w:t>
              </w:r>
            </w:hyperlink>
            <w:r w:rsidDel="00000000" w:rsidR="00000000" w:rsidRPr="00000000">
              <w:rPr>
                <w:rtl w:val="0"/>
              </w:rPr>
            </w:r>
          </w:p>
          <w:p w:rsidR="00000000" w:rsidDel="00000000" w:rsidP="00000000" w:rsidRDefault="00000000" w:rsidRPr="00000000" w14:paraId="00000037">
            <w:pPr>
              <w:spacing w:line="240" w:lineRule="auto"/>
              <w:rPr>
                <w:color w:val="000000"/>
              </w:rPr>
            </w:pPr>
            <w:r w:rsidDel="00000000" w:rsidR="00000000" w:rsidRPr="00000000">
              <w:rPr>
                <w:color w:val="000000"/>
                <w:rtl w:val="0"/>
              </w:rPr>
              <w:t xml:space="preserve">Telling the time</w:t>
            </w:r>
          </w:p>
          <w:p w:rsidR="00000000" w:rsidDel="00000000" w:rsidP="00000000" w:rsidRDefault="00000000" w:rsidRPr="00000000" w14:paraId="00000038">
            <w:pPr>
              <w:spacing w:line="240" w:lineRule="auto"/>
              <w:rPr>
                <w:color w:val="000000"/>
              </w:rPr>
            </w:pPr>
            <w:hyperlink r:id="rId11">
              <w:r w:rsidDel="00000000" w:rsidR="00000000" w:rsidRPr="00000000">
                <w:rPr>
                  <w:color w:val="0000ff"/>
                  <w:u w:val="single"/>
                  <w:rtl w:val="0"/>
                </w:rPr>
                <w:t xml:space="preserve">https://www.youtube.com/watch?v=PvPh6-9BgQU</w:t>
              </w:r>
            </w:hyperlink>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2"/>
        <w:tblW w:w="10175.0" w:type="dxa"/>
        <w:jc w:val="left"/>
        <w:tblInd w:w="-108.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3C">
            <w:pPr>
              <w:rPr/>
            </w:pPr>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3D">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3E">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3F">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40">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41">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42">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43">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4">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5">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7">
            <w:pPr>
              <w:rPr>
                <w:b w:val="1"/>
                <w:sz w:val="36"/>
                <w:szCs w:val="36"/>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-114299</wp:posOffset>
                </wp:positionV>
                <wp:extent cx="2600325" cy="304800"/>
                <wp:effectExtent b="0" l="0" r="0" t="0"/>
                <wp:wrapNone/>
                <wp:docPr id="7" name=""/>
                <a:graphic>
                  <a:graphicData uri="http://schemas.microsoft.com/office/word/2010/wordprocessingShape">
                    <wps:wsp>
                      <wps:cNvSpPr/>
                      <wps:cNvPr id="4" name="Shape 4"/>
                      <wps:spPr>
                        <a:xfrm>
                          <a:off x="4050600" y="3632363"/>
                          <a:ext cx="25908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End of Unit EVALUATION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-114299</wp:posOffset>
                </wp:positionV>
                <wp:extent cx="2600325" cy="304800"/>
                <wp:effectExtent b="0" l="0" r="0" t="0"/>
                <wp:wrapNone/>
                <wp:docPr id="7"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600325" cy="304800"/>
                        </a:xfrm>
                        <a:prstGeom prst="rect"/>
                        <a:ln/>
                      </pic:spPr>
                    </pic:pic>
                  </a:graphicData>
                </a:graphic>
              </wp:anchor>
            </w:drawing>
          </mc:Fallback>
        </mc:AlternateContent>
      </w:r>
    </w:p>
    <w:sectPr>
      <w:head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476250"/>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4B">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sz w:val="22"/>
      <w:szCs w:val="22"/>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FB10C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PvPh6-9BgQU" TargetMode="External"/><Relationship Id="rId10" Type="http://schemas.openxmlformats.org/officeDocument/2006/relationships/hyperlink" Target="https://www.youtube.com/watch?v=RrUSEGDqMf0" TargetMode="External"/><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uoling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FNL9Pe5eF2bSIDJeUubMyrB1g==">AMUW2mUPn0YHxPt/GMtUqPwX+JgA5Qbv1Okuj7jv3zxlmhIybxfuYgAgVxcWhAhcQVHrdu8zU0IFsOAHGySDNylAwY5Cao2jTe4UMEm4lGVMNbboJ02qs8Hqt+gxf6Lbcxn1eXeIZ/vh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2022-08-24T11:51:00Z</dcterms:created>
  <dc:creator>Nicholas Langham</dc:creator>
</cp:coreProperties>
</file>