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96821" w14:textId="4601F57F" w:rsidR="00C541B8" w:rsidRDefault="00C541B8">
      <w:r>
        <w:rPr>
          <w:noProof/>
          <w:lang w:eastAsia="en-GB"/>
        </w:rPr>
        <mc:AlternateContent>
          <mc:Choice Requires="wps">
            <w:drawing>
              <wp:anchor distT="0" distB="0" distL="114300" distR="114300" simplePos="0" relativeHeight="251664384" behindDoc="0" locked="0" layoutInCell="1" allowOverlap="1" wp14:anchorId="7403E4FF" wp14:editId="48396A43">
                <wp:simplePos x="0" y="0"/>
                <wp:positionH relativeFrom="column">
                  <wp:posOffset>257175</wp:posOffset>
                </wp:positionH>
                <wp:positionV relativeFrom="paragraph">
                  <wp:posOffset>36830</wp:posOffset>
                </wp:positionV>
                <wp:extent cx="5924550" cy="665979"/>
                <wp:effectExtent l="0" t="0" r="19050" b="2032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65979"/>
                        </a:xfrm>
                        <a:prstGeom prst="rect">
                          <a:avLst/>
                        </a:prstGeom>
                        <a:solidFill>
                          <a:srgbClr val="FFFFFF"/>
                        </a:solidFill>
                        <a:ln w="9525">
                          <a:solidFill>
                            <a:srgbClr val="000000"/>
                          </a:solidFill>
                          <a:miter lim="800000"/>
                          <a:headEnd/>
                          <a:tailEnd/>
                        </a:ln>
                      </wps:spPr>
                      <wps:txbx>
                        <w:txbxContent>
                          <w:p w14:paraId="6FBEAEEC" w14:textId="5CAEB5C5" w:rsidR="00FE1AC3" w:rsidRPr="00894388" w:rsidRDefault="00FE1AC3" w:rsidP="00C541B8">
                            <w:pPr>
                              <w:spacing w:after="0" w:line="240" w:lineRule="auto"/>
                              <w:rPr>
                                <w:b/>
                                <w:i/>
                                <w:iCs/>
                                <w:sz w:val="28"/>
                                <w:szCs w:val="28"/>
                                <w:u w:val="single"/>
                              </w:rPr>
                            </w:pPr>
                            <w:r w:rsidRPr="00894388">
                              <w:rPr>
                                <w:b/>
                                <w:sz w:val="28"/>
                                <w:szCs w:val="28"/>
                                <w:u w:val="single"/>
                              </w:rPr>
                              <w:t xml:space="preserve">UNIT OVERVIEW: </w:t>
                            </w:r>
                            <w:r>
                              <w:rPr>
                                <w:b/>
                                <w:sz w:val="28"/>
                                <w:szCs w:val="28"/>
                                <w:u w:val="single"/>
                              </w:rPr>
                              <w:t xml:space="preserve">Zana </w:t>
                            </w:r>
                            <w:proofErr w:type="spellStart"/>
                            <w:r>
                              <w:rPr>
                                <w:b/>
                                <w:sz w:val="28"/>
                                <w:szCs w:val="28"/>
                                <w:u w:val="single"/>
                              </w:rPr>
                              <w:t>Fraillon</w:t>
                            </w:r>
                            <w:proofErr w:type="spellEnd"/>
                            <w:r>
                              <w:rPr>
                                <w:b/>
                                <w:sz w:val="28"/>
                                <w:szCs w:val="28"/>
                                <w:u w:val="single"/>
                              </w:rPr>
                              <w:t xml:space="preserve"> ‘The Bone Sparrow</w:t>
                            </w:r>
                          </w:p>
                          <w:p w14:paraId="2B8DB727" w14:textId="68480591" w:rsidR="00FE1AC3" w:rsidRPr="00F65A09" w:rsidRDefault="00FE1AC3" w:rsidP="008A2562">
                            <w:pPr>
                              <w:pStyle w:val="NoSpacing"/>
                              <w:rPr>
                                <w:b/>
                                <w:i/>
                                <w:iCs/>
                                <w:sz w:val="28"/>
                                <w:szCs w:val="28"/>
                              </w:rPr>
                            </w:pPr>
                            <w:r>
                              <w:rPr>
                                <w:rFonts w:ascii="Arial" w:hAnsi="Arial" w:cs="Arial"/>
                                <w:b/>
                                <w:sz w:val="24"/>
                                <w:szCs w:val="24"/>
                              </w:rPr>
                              <w:t xml:space="preserve">Enquiry Question:  How does </w:t>
                            </w:r>
                            <w:proofErr w:type="spellStart"/>
                            <w:r>
                              <w:rPr>
                                <w:rFonts w:ascii="Arial" w:hAnsi="Arial" w:cs="Arial"/>
                                <w:b/>
                                <w:sz w:val="24"/>
                                <w:szCs w:val="24"/>
                              </w:rPr>
                              <w:t>Fraillon</w:t>
                            </w:r>
                            <w:proofErr w:type="spellEnd"/>
                            <w:r>
                              <w:rPr>
                                <w:rFonts w:ascii="Arial" w:hAnsi="Arial" w:cs="Arial"/>
                                <w:b/>
                                <w:sz w:val="24"/>
                                <w:szCs w:val="24"/>
                              </w:rPr>
                              <w:t xml:space="preserve"> create tension in the novel and how is her overall message presented?</w:t>
                            </w:r>
                          </w:p>
                          <w:p w14:paraId="67D5DDDE" w14:textId="77777777" w:rsidR="00FE1AC3" w:rsidRDefault="00FE1AC3" w:rsidP="00C541B8">
                            <w:pPr>
                              <w:spacing w:after="0" w:line="240" w:lineRule="auto"/>
                              <w:rPr>
                                <w:b/>
                                <w:sz w:val="28"/>
                                <w:szCs w:val="28"/>
                              </w:rPr>
                            </w:pPr>
                          </w:p>
                          <w:p w14:paraId="7A298D12" w14:textId="77777777" w:rsidR="00FE1AC3" w:rsidRDefault="00FE1AC3" w:rsidP="00C541B8">
                            <w:pPr>
                              <w:spacing w:after="0" w:line="240" w:lineRule="auto"/>
                              <w:rPr>
                                <w:b/>
                                <w:sz w:val="28"/>
                                <w:szCs w:val="28"/>
                              </w:rPr>
                            </w:pPr>
                          </w:p>
                          <w:p w14:paraId="320A4C02" w14:textId="77777777" w:rsidR="00FE1AC3" w:rsidRPr="00211E51" w:rsidRDefault="00FE1AC3" w:rsidP="00C541B8">
                            <w:pPr>
                              <w:spacing w:after="0" w:line="240" w:lineRule="auto"/>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3E4FF" id="_x0000_t202" coordsize="21600,21600" o:spt="202" path="m,l,21600r21600,l21600,xe">
                <v:stroke joinstyle="miter"/>
                <v:path gradientshapeok="t" o:connecttype="rect"/>
              </v:shapetype>
              <v:shape id="Text Box 20" o:spid="_x0000_s1026" type="#_x0000_t202" style="position:absolute;margin-left:20.25pt;margin-top:2.9pt;width:466.5pt;height:5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">
                <v:textbox>
                  <w:txbxContent>
                    <w:p w14:paraId="6FBEAEEC" w14:textId="5CAEB5C5" w:rsidR="00FE1AC3" w:rsidRPr="00894388" w:rsidRDefault="00FE1AC3" w:rsidP="00C541B8">
                      <w:pPr>
                        <w:spacing w:after="0" w:line="240" w:lineRule="auto"/>
                        <w:rPr>
                          <w:b/>
                          <w:i/>
                          <w:iCs/>
                          <w:sz w:val="28"/>
                          <w:szCs w:val="28"/>
                          <w:u w:val="single"/>
                        </w:rPr>
                      </w:pPr>
                      <w:r w:rsidRPr="00894388">
                        <w:rPr>
                          <w:b/>
                          <w:sz w:val="28"/>
                          <w:szCs w:val="28"/>
                          <w:u w:val="single"/>
                        </w:rPr>
                        <w:t xml:space="preserve">UNIT OVERVIEW: </w:t>
                      </w:r>
                      <w:r>
                        <w:rPr>
                          <w:b/>
                          <w:sz w:val="28"/>
                          <w:szCs w:val="28"/>
                          <w:u w:val="single"/>
                        </w:rPr>
                        <w:t xml:space="preserve">Zana </w:t>
                      </w:r>
                      <w:proofErr w:type="spellStart"/>
                      <w:r>
                        <w:rPr>
                          <w:b/>
                          <w:sz w:val="28"/>
                          <w:szCs w:val="28"/>
                          <w:u w:val="single"/>
                        </w:rPr>
                        <w:t>Fraillon</w:t>
                      </w:r>
                      <w:proofErr w:type="spellEnd"/>
                      <w:r>
                        <w:rPr>
                          <w:b/>
                          <w:sz w:val="28"/>
                          <w:szCs w:val="28"/>
                          <w:u w:val="single"/>
                        </w:rPr>
                        <w:t xml:space="preserve"> ‘The Bone Sparrow</w:t>
                      </w:r>
                    </w:p>
                    <w:p w14:paraId="2B8DB727" w14:textId="68480591" w:rsidR="00FE1AC3" w:rsidRPr="00F65A09" w:rsidRDefault="00FE1AC3" w:rsidP="008A2562">
                      <w:pPr>
                        <w:pStyle w:val="NoSpacing"/>
                        <w:rPr>
                          <w:b/>
                          <w:i/>
                          <w:iCs/>
                          <w:sz w:val="28"/>
                          <w:szCs w:val="28"/>
                        </w:rPr>
                      </w:pPr>
                      <w:r>
                        <w:rPr>
                          <w:rFonts w:ascii="Arial" w:hAnsi="Arial" w:cs="Arial"/>
                          <w:b/>
                          <w:sz w:val="24"/>
                          <w:szCs w:val="24"/>
                        </w:rPr>
                        <w:t xml:space="preserve">Enquiry Question:  How does </w:t>
                      </w:r>
                      <w:proofErr w:type="spellStart"/>
                      <w:r>
                        <w:rPr>
                          <w:rFonts w:ascii="Arial" w:hAnsi="Arial" w:cs="Arial"/>
                          <w:b/>
                          <w:sz w:val="24"/>
                          <w:szCs w:val="24"/>
                        </w:rPr>
                        <w:t>Fraillon</w:t>
                      </w:r>
                      <w:proofErr w:type="spellEnd"/>
                      <w:r>
                        <w:rPr>
                          <w:rFonts w:ascii="Arial" w:hAnsi="Arial" w:cs="Arial"/>
                          <w:b/>
                          <w:sz w:val="24"/>
                          <w:szCs w:val="24"/>
                        </w:rPr>
                        <w:t xml:space="preserve"> create tension in the novel and how is her overall message presented?</w:t>
                      </w:r>
                    </w:p>
                    <w:p w14:paraId="67D5DDDE" w14:textId="77777777" w:rsidR="00FE1AC3" w:rsidRDefault="00FE1AC3" w:rsidP="00C541B8">
                      <w:pPr>
                        <w:spacing w:after="0" w:line="240" w:lineRule="auto"/>
                        <w:rPr>
                          <w:b/>
                          <w:sz w:val="28"/>
                          <w:szCs w:val="28"/>
                        </w:rPr>
                      </w:pPr>
                    </w:p>
                    <w:p w14:paraId="7A298D12" w14:textId="77777777" w:rsidR="00FE1AC3" w:rsidRDefault="00FE1AC3" w:rsidP="00C541B8">
                      <w:pPr>
                        <w:spacing w:after="0" w:line="240" w:lineRule="auto"/>
                        <w:rPr>
                          <w:b/>
                          <w:sz w:val="28"/>
                          <w:szCs w:val="28"/>
                        </w:rPr>
                      </w:pPr>
                    </w:p>
                    <w:p w14:paraId="320A4C02" w14:textId="77777777" w:rsidR="00FE1AC3" w:rsidRPr="00211E51" w:rsidRDefault="00FE1AC3" w:rsidP="00C541B8">
                      <w:pPr>
                        <w:spacing w:after="0" w:line="240" w:lineRule="auto"/>
                        <w:rPr>
                          <w:b/>
                          <w:sz w:val="28"/>
                          <w:szCs w:val="28"/>
                        </w:rPr>
                      </w:pPr>
                    </w:p>
                  </w:txbxContent>
                </v:textbox>
              </v:shape>
            </w:pict>
          </mc:Fallback>
        </mc:AlternateContent>
      </w:r>
    </w:p>
    <w:p w14:paraId="16740EEA" w14:textId="791D1D7D" w:rsidR="002327F7" w:rsidRPr="008A2562" w:rsidRDefault="002327F7">
      <w:pPr>
        <w:rPr>
          <w:sz w:val="16"/>
          <w:szCs w:val="16"/>
        </w:rPr>
      </w:pPr>
    </w:p>
    <w:p w14:paraId="6D014536" w14:textId="77777777" w:rsidR="00C541B8" w:rsidRPr="008A2562" w:rsidRDefault="00C541B8">
      <w:pPr>
        <w:rPr>
          <w:sz w:val="16"/>
          <w:szCs w:val="16"/>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09"/>
        <w:gridCol w:w="3515"/>
        <w:gridCol w:w="977"/>
        <w:gridCol w:w="919"/>
      </w:tblGrid>
      <w:tr w:rsidR="003426BC" w14:paraId="211F0E7A" w14:textId="77777777" w:rsidTr="00A85EF4">
        <w:trPr>
          <w:trHeight w:val="865"/>
        </w:trPr>
        <w:tc>
          <w:tcPr>
            <w:tcW w:w="10420" w:type="dxa"/>
            <w:gridSpan w:val="4"/>
          </w:tcPr>
          <w:p w14:paraId="05ACFAD4" w14:textId="77777777" w:rsidR="00211168" w:rsidRDefault="00211168" w:rsidP="00874D31">
            <w:pPr>
              <w:pStyle w:val="NoSpacing"/>
              <w:rPr>
                <w:rFonts w:ascii="Arial" w:hAnsi="Arial" w:cs="Arial"/>
                <w:b/>
                <w:sz w:val="24"/>
                <w:szCs w:val="24"/>
              </w:rPr>
            </w:pPr>
          </w:p>
          <w:p w14:paraId="79F1E25D" w14:textId="77313165" w:rsidR="007927E7" w:rsidRDefault="00906340" w:rsidP="00894388">
            <w:pPr>
              <w:pStyle w:val="NoSpacing"/>
              <w:rPr>
                <w:rFonts w:ascii="Arial" w:hAnsi="Arial" w:cs="Arial"/>
                <w:b/>
                <w:sz w:val="24"/>
                <w:szCs w:val="24"/>
              </w:rPr>
            </w:pPr>
            <w:r w:rsidRPr="00507B9D">
              <w:rPr>
                <w:rFonts w:ascii="Arial" w:hAnsi="Arial" w:cs="Arial"/>
                <w:b/>
                <w:sz w:val="24"/>
                <w:szCs w:val="24"/>
              </w:rPr>
              <w:t>Unit intention:</w:t>
            </w:r>
            <w:r w:rsidR="00211168">
              <w:rPr>
                <w:rFonts w:ascii="Arial" w:hAnsi="Arial" w:cs="Arial"/>
                <w:b/>
                <w:sz w:val="24"/>
                <w:szCs w:val="24"/>
              </w:rPr>
              <w:t xml:space="preserve"> </w:t>
            </w:r>
            <w:r w:rsidR="00894388">
              <w:rPr>
                <w:rFonts w:ascii="Arial" w:hAnsi="Arial" w:cs="Arial"/>
                <w:b/>
                <w:sz w:val="24"/>
                <w:szCs w:val="24"/>
              </w:rPr>
              <w:t>To c</w:t>
            </w:r>
            <w:r w:rsidR="00894388" w:rsidRPr="00894388">
              <w:rPr>
                <w:rFonts w:ascii="Arial" w:hAnsi="Arial" w:cs="Arial"/>
                <w:b/>
                <w:sz w:val="24"/>
                <w:szCs w:val="24"/>
              </w:rPr>
              <w:t>learly show understanding that a writer is at work, and that they have crafted the literary text.</w:t>
            </w:r>
            <w:r w:rsidR="00894388">
              <w:rPr>
                <w:rFonts w:ascii="Arial" w:hAnsi="Arial" w:cs="Arial"/>
                <w:b/>
                <w:sz w:val="24"/>
                <w:szCs w:val="24"/>
              </w:rPr>
              <w:t xml:space="preserve"> To p</w:t>
            </w:r>
            <w:r w:rsidR="00894388" w:rsidRPr="00894388">
              <w:rPr>
                <w:rFonts w:ascii="Arial" w:hAnsi="Arial" w:cs="Arial"/>
                <w:b/>
                <w:sz w:val="24"/>
                <w:szCs w:val="24"/>
              </w:rPr>
              <w:t>rovide a</w:t>
            </w:r>
            <w:r w:rsidR="00FE1AC3">
              <w:rPr>
                <w:rFonts w:ascii="Arial" w:hAnsi="Arial" w:cs="Arial"/>
                <w:b/>
                <w:sz w:val="24"/>
                <w:szCs w:val="24"/>
              </w:rPr>
              <w:t xml:space="preserve">n understanding of writer’s message and choices to speak to the reader through their characters and story. To be able to identify how the writer uses tension in specific moments and how it is effective. </w:t>
            </w:r>
          </w:p>
          <w:p w14:paraId="1830BF14" w14:textId="23150F1F" w:rsidR="00894388" w:rsidRPr="00874D31" w:rsidRDefault="00894388" w:rsidP="00894388">
            <w:pPr>
              <w:pStyle w:val="NoSpacing"/>
              <w:rPr>
                <w:rFonts w:ascii="Arial" w:hAnsi="Arial" w:cs="Arial"/>
                <w:b/>
                <w:sz w:val="24"/>
                <w:szCs w:val="24"/>
              </w:rPr>
            </w:pPr>
          </w:p>
        </w:tc>
      </w:tr>
      <w:tr w:rsidR="003426BC" w14:paraId="1042E61A" w14:textId="77777777" w:rsidTr="00A85EF4">
        <w:trPr>
          <w:trHeight w:val="617"/>
        </w:trPr>
        <w:tc>
          <w:tcPr>
            <w:tcW w:w="8524" w:type="dxa"/>
            <w:gridSpan w:val="2"/>
          </w:tcPr>
          <w:p w14:paraId="3F7B183E" w14:textId="77777777" w:rsidR="002327F7" w:rsidRPr="00C47AEA" w:rsidRDefault="00906340" w:rsidP="00874D31">
            <w:pPr>
              <w:pStyle w:val="NoSpacing"/>
              <w:rPr>
                <w:rFonts w:ascii="Arial" w:hAnsi="Arial" w:cs="Arial"/>
                <w:b/>
                <w:sz w:val="24"/>
                <w:szCs w:val="24"/>
              </w:rPr>
            </w:pPr>
            <w:r w:rsidRPr="00C47AEA">
              <w:rPr>
                <w:rFonts w:ascii="Arial" w:hAnsi="Arial" w:cs="Arial"/>
                <w:b/>
                <w:sz w:val="24"/>
                <w:szCs w:val="24"/>
              </w:rPr>
              <w:t>Success criteria</w:t>
            </w:r>
          </w:p>
        </w:tc>
        <w:tc>
          <w:tcPr>
            <w:tcW w:w="977" w:type="dxa"/>
          </w:tcPr>
          <w:p w14:paraId="705DC5A8" w14:textId="77777777" w:rsidR="002327F7" w:rsidRDefault="00906340" w:rsidP="00874D31">
            <w:pPr>
              <w:pStyle w:val="NoSpacing"/>
            </w:pPr>
            <w:r w:rsidRPr="00A52077">
              <w:rPr>
                <w:sz w:val="44"/>
              </w:rPr>
              <w:sym w:font="Wingdings 2" w:char="F050"/>
            </w:r>
          </w:p>
        </w:tc>
        <w:tc>
          <w:tcPr>
            <w:tcW w:w="919" w:type="dxa"/>
          </w:tcPr>
          <w:p w14:paraId="5874B4A4" w14:textId="77777777" w:rsidR="002327F7" w:rsidRDefault="00906340" w:rsidP="00874D31">
            <w:pPr>
              <w:pStyle w:val="NoSpacing"/>
            </w:pPr>
            <w:r w:rsidRPr="00A52077">
              <w:rPr>
                <w:sz w:val="36"/>
              </w:rPr>
              <w:t>X</w:t>
            </w:r>
          </w:p>
        </w:tc>
        <w:bookmarkStart w:id="0" w:name="_GoBack"/>
        <w:bookmarkEnd w:id="0"/>
      </w:tr>
      <w:tr w:rsidR="003426BC" w14:paraId="247C98EB" w14:textId="77777777" w:rsidTr="00C73D0B">
        <w:trPr>
          <w:trHeight w:val="2571"/>
        </w:trPr>
        <w:tc>
          <w:tcPr>
            <w:tcW w:w="8524" w:type="dxa"/>
            <w:gridSpan w:val="2"/>
          </w:tcPr>
          <w:p w14:paraId="20BA110B" w14:textId="5A76C955" w:rsidR="001D3D22" w:rsidRPr="001D3D22" w:rsidRDefault="00F65A09" w:rsidP="00003FDA">
            <w:pPr>
              <w:pStyle w:val="ListParagraph"/>
              <w:numPr>
                <w:ilvl w:val="0"/>
                <w:numId w:val="11"/>
              </w:numPr>
              <w:rPr>
                <w:rFonts w:asciiTheme="minorHAnsi" w:hAnsiTheme="minorHAnsi" w:cstheme="minorHAnsi"/>
                <w:sz w:val="24"/>
                <w:szCs w:val="24"/>
              </w:rPr>
            </w:pPr>
            <w:r w:rsidRPr="001D3D22">
              <w:rPr>
                <w:rFonts w:asciiTheme="minorHAnsi" w:hAnsiTheme="minorHAnsi" w:cstheme="minorHAnsi"/>
              </w:rPr>
              <w:t xml:space="preserve">To understand the </w:t>
            </w:r>
            <w:r w:rsidR="00736825">
              <w:rPr>
                <w:rFonts w:asciiTheme="minorHAnsi" w:hAnsiTheme="minorHAnsi" w:cstheme="minorHAnsi"/>
              </w:rPr>
              <w:t xml:space="preserve">writer’s message and how </w:t>
            </w:r>
            <w:proofErr w:type="spellStart"/>
            <w:r w:rsidR="00736825">
              <w:rPr>
                <w:rFonts w:asciiTheme="minorHAnsi" w:hAnsiTheme="minorHAnsi" w:cstheme="minorHAnsi"/>
              </w:rPr>
              <w:t>Fraillon</w:t>
            </w:r>
            <w:proofErr w:type="spellEnd"/>
            <w:r w:rsidR="00736825">
              <w:rPr>
                <w:rFonts w:asciiTheme="minorHAnsi" w:hAnsiTheme="minorHAnsi" w:cstheme="minorHAnsi"/>
              </w:rPr>
              <w:t xml:space="preserve"> speaks to her readers</w:t>
            </w:r>
          </w:p>
          <w:p w14:paraId="665F6682" w14:textId="4800A076" w:rsidR="001D3D22" w:rsidRDefault="001D3D22" w:rsidP="00003FDA">
            <w:pPr>
              <w:pStyle w:val="ListParagraph"/>
              <w:numPr>
                <w:ilvl w:val="0"/>
                <w:numId w:val="11"/>
              </w:numPr>
            </w:pPr>
            <w:r w:rsidRPr="001D3D22">
              <w:t>To know the key themes</w:t>
            </w:r>
            <w:r>
              <w:t>/characters</w:t>
            </w:r>
            <w:r w:rsidRPr="001D3D22">
              <w:t xml:space="preserve"> of the </w:t>
            </w:r>
            <w:r w:rsidR="007C4CDA">
              <w:t>novel</w:t>
            </w:r>
          </w:p>
          <w:p w14:paraId="3E0025D4" w14:textId="35A2E7FC" w:rsidR="001D3D22" w:rsidRDefault="00F06AF7" w:rsidP="00003FDA">
            <w:pPr>
              <w:pStyle w:val="ListParagraph"/>
              <w:numPr>
                <w:ilvl w:val="0"/>
                <w:numId w:val="11"/>
              </w:numPr>
            </w:pPr>
            <w:r>
              <w:t xml:space="preserve">To know </w:t>
            </w:r>
            <w:r w:rsidR="00736825">
              <w:t>how power and identity are explored in the novel</w:t>
            </w:r>
          </w:p>
          <w:p w14:paraId="08840660" w14:textId="1A286DE9" w:rsidR="001D3D22" w:rsidRDefault="00736825" w:rsidP="00003FDA">
            <w:pPr>
              <w:pStyle w:val="ListParagraph"/>
              <w:numPr>
                <w:ilvl w:val="0"/>
                <w:numId w:val="11"/>
              </w:numPr>
            </w:pPr>
            <w:r>
              <w:t>Be able to identify symbolism and what birds represent in the novel</w:t>
            </w:r>
          </w:p>
          <w:p w14:paraId="4B8719BF" w14:textId="76B8621C" w:rsidR="001D3D22" w:rsidRPr="001D3D22" w:rsidRDefault="001D3D22" w:rsidP="00003FDA">
            <w:pPr>
              <w:pStyle w:val="ListParagraph"/>
              <w:numPr>
                <w:ilvl w:val="0"/>
                <w:numId w:val="11"/>
              </w:numPr>
            </w:pPr>
            <w:r>
              <w:t xml:space="preserve">To construct </w:t>
            </w:r>
            <w:r w:rsidR="00736825">
              <w:t>analytical paragraphs based on character and themes</w:t>
            </w:r>
          </w:p>
          <w:p w14:paraId="14B137D7" w14:textId="77777777" w:rsidR="00886C5E" w:rsidRDefault="001D3D22" w:rsidP="00003FDA">
            <w:pPr>
              <w:pStyle w:val="ListParagraph"/>
              <w:numPr>
                <w:ilvl w:val="0"/>
                <w:numId w:val="11"/>
              </w:numPr>
            </w:pPr>
            <w:r>
              <w:t xml:space="preserve">To </w:t>
            </w:r>
            <w:r w:rsidR="007C4CDA">
              <w:t xml:space="preserve">be able to articulate and express a clear understanding </w:t>
            </w:r>
            <w:r w:rsidR="00736825">
              <w:t xml:space="preserve">of how </w:t>
            </w:r>
            <w:proofErr w:type="spellStart"/>
            <w:r w:rsidR="00736825">
              <w:t>Subhi</w:t>
            </w:r>
            <w:proofErr w:type="spellEnd"/>
            <w:r w:rsidR="00736825">
              <w:t xml:space="preserve"> is used to evoke sympathy in the reader </w:t>
            </w:r>
          </w:p>
          <w:p w14:paraId="58898391" w14:textId="1139825E" w:rsidR="00736825" w:rsidRDefault="00736825" w:rsidP="00003FDA">
            <w:pPr>
              <w:pStyle w:val="ListParagraph"/>
              <w:numPr>
                <w:ilvl w:val="0"/>
                <w:numId w:val="11"/>
              </w:numPr>
            </w:pPr>
            <w:r>
              <w:t>To be able to comment on how tension is created in the novel at different moments</w:t>
            </w:r>
          </w:p>
        </w:tc>
        <w:tc>
          <w:tcPr>
            <w:tcW w:w="977" w:type="dxa"/>
          </w:tcPr>
          <w:p w14:paraId="2E892513" w14:textId="77777777" w:rsidR="002327F7" w:rsidRDefault="002327F7"/>
        </w:tc>
        <w:tc>
          <w:tcPr>
            <w:tcW w:w="919" w:type="dxa"/>
          </w:tcPr>
          <w:p w14:paraId="5E6003BF" w14:textId="77777777" w:rsidR="002327F7" w:rsidRDefault="002327F7"/>
        </w:tc>
      </w:tr>
      <w:tr w:rsidR="003426BC" w14:paraId="02CAAF84" w14:textId="77777777" w:rsidTr="00A85EF4">
        <w:trPr>
          <w:trHeight w:val="1534"/>
        </w:trPr>
        <w:tc>
          <w:tcPr>
            <w:tcW w:w="10420" w:type="dxa"/>
            <w:gridSpan w:val="4"/>
          </w:tcPr>
          <w:p w14:paraId="5B0343BD" w14:textId="77777777" w:rsidR="00906340" w:rsidRPr="00C47AEA" w:rsidRDefault="00906340" w:rsidP="00874D31">
            <w:pPr>
              <w:pStyle w:val="NoSpacing"/>
              <w:rPr>
                <w:rFonts w:ascii="Arial" w:hAnsi="Arial" w:cs="Arial"/>
                <w:b/>
                <w:sz w:val="24"/>
                <w:szCs w:val="24"/>
              </w:rPr>
            </w:pPr>
            <w:r w:rsidRPr="00C47AEA">
              <w:rPr>
                <w:rFonts w:ascii="Arial" w:hAnsi="Arial" w:cs="Arial"/>
                <w:b/>
                <w:sz w:val="24"/>
                <w:szCs w:val="24"/>
              </w:rPr>
              <w:t>Unit summative and formative assessment details</w:t>
            </w:r>
            <w:r w:rsidR="00507B9D" w:rsidRPr="00C47AEA">
              <w:rPr>
                <w:rFonts w:ascii="Arial" w:hAnsi="Arial" w:cs="Arial"/>
                <w:b/>
                <w:sz w:val="24"/>
                <w:szCs w:val="24"/>
              </w:rPr>
              <w:t>:</w:t>
            </w:r>
          </w:p>
          <w:p w14:paraId="274A97BB" w14:textId="77777777" w:rsidR="00874D31" w:rsidRDefault="00874D31" w:rsidP="00874D31">
            <w:pPr>
              <w:pStyle w:val="NoSpacing"/>
              <w:rPr>
                <w:sz w:val="20"/>
                <w:szCs w:val="20"/>
              </w:rPr>
            </w:pPr>
          </w:p>
          <w:p w14:paraId="3E86AFB6" w14:textId="3C86B6E0" w:rsidR="00211E51" w:rsidRDefault="00FE1AC3" w:rsidP="009F3B0D">
            <w:pPr>
              <w:pStyle w:val="NoSpacing"/>
              <w:numPr>
                <w:ilvl w:val="0"/>
                <w:numId w:val="7"/>
              </w:numPr>
              <w:rPr>
                <w:sz w:val="20"/>
                <w:szCs w:val="20"/>
              </w:rPr>
            </w:pPr>
            <w:r>
              <w:rPr>
                <w:sz w:val="20"/>
                <w:szCs w:val="20"/>
              </w:rPr>
              <w:t xml:space="preserve">What is </w:t>
            </w:r>
            <w:proofErr w:type="spellStart"/>
            <w:r>
              <w:rPr>
                <w:sz w:val="20"/>
                <w:szCs w:val="20"/>
              </w:rPr>
              <w:t>Fraillon’s</w:t>
            </w:r>
            <w:proofErr w:type="spellEnd"/>
            <w:r>
              <w:rPr>
                <w:sz w:val="20"/>
                <w:szCs w:val="20"/>
              </w:rPr>
              <w:t xml:space="preserve"> message?</w:t>
            </w:r>
          </w:p>
          <w:p w14:paraId="61759B1D" w14:textId="43B173C1" w:rsidR="009F3B0D" w:rsidRDefault="009F3B0D" w:rsidP="009F3B0D">
            <w:pPr>
              <w:pStyle w:val="NoSpacing"/>
              <w:numPr>
                <w:ilvl w:val="0"/>
                <w:numId w:val="7"/>
              </w:numPr>
              <w:rPr>
                <w:sz w:val="20"/>
                <w:szCs w:val="20"/>
              </w:rPr>
            </w:pPr>
            <w:r w:rsidRPr="009F3B0D">
              <w:rPr>
                <w:sz w:val="20"/>
                <w:szCs w:val="20"/>
              </w:rPr>
              <w:t xml:space="preserve">How </w:t>
            </w:r>
            <w:r w:rsidR="001D3D22">
              <w:rPr>
                <w:sz w:val="20"/>
                <w:szCs w:val="20"/>
              </w:rPr>
              <w:t xml:space="preserve">does </w:t>
            </w:r>
            <w:proofErr w:type="spellStart"/>
            <w:r w:rsidR="00FE1AC3">
              <w:rPr>
                <w:sz w:val="20"/>
                <w:szCs w:val="20"/>
              </w:rPr>
              <w:t>Fraillon</w:t>
            </w:r>
            <w:proofErr w:type="spellEnd"/>
            <w:r w:rsidR="00FE1AC3">
              <w:rPr>
                <w:sz w:val="20"/>
                <w:szCs w:val="20"/>
              </w:rPr>
              <w:t xml:space="preserve"> present </w:t>
            </w:r>
            <w:proofErr w:type="spellStart"/>
            <w:r w:rsidR="00FE1AC3">
              <w:rPr>
                <w:sz w:val="20"/>
                <w:szCs w:val="20"/>
              </w:rPr>
              <w:t>Subhi</w:t>
            </w:r>
            <w:proofErr w:type="spellEnd"/>
            <w:r w:rsidR="00FE1AC3">
              <w:rPr>
                <w:sz w:val="20"/>
                <w:szCs w:val="20"/>
              </w:rPr>
              <w:t xml:space="preserve"> in the novel?</w:t>
            </w:r>
          </w:p>
          <w:p w14:paraId="1BC73A77" w14:textId="59419F8B" w:rsidR="009F3B0D" w:rsidRDefault="009F3B0D" w:rsidP="009F3B0D">
            <w:pPr>
              <w:pStyle w:val="NoSpacing"/>
              <w:numPr>
                <w:ilvl w:val="0"/>
                <w:numId w:val="7"/>
              </w:numPr>
              <w:rPr>
                <w:sz w:val="20"/>
                <w:szCs w:val="20"/>
              </w:rPr>
            </w:pPr>
            <w:r w:rsidRPr="009F3B0D">
              <w:rPr>
                <w:sz w:val="20"/>
                <w:szCs w:val="20"/>
              </w:rPr>
              <w:t xml:space="preserve">How </w:t>
            </w:r>
            <w:r w:rsidR="001D3D22">
              <w:rPr>
                <w:sz w:val="20"/>
                <w:szCs w:val="20"/>
              </w:rPr>
              <w:t xml:space="preserve">does </w:t>
            </w:r>
            <w:proofErr w:type="spellStart"/>
            <w:r w:rsidR="00FE1AC3">
              <w:rPr>
                <w:sz w:val="20"/>
                <w:szCs w:val="20"/>
              </w:rPr>
              <w:t>Fraillon</w:t>
            </w:r>
            <w:proofErr w:type="spellEnd"/>
            <w:r w:rsidR="00FE1AC3">
              <w:rPr>
                <w:sz w:val="20"/>
                <w:szCs w:val="20"/>
              </w:rPr>
              <w:t xml:space="preserve"> show </w:t>
            </w:r>
            <w:proofErr w:type="spellStart"/>
            <w:r w:rsidR="00FE1AC3">
              <w:rPr>
                <w:sz w:val="20"/>
                <w:szCs w:val="20"/>
              </w:rPr>
              <w:t>Subhi</w:t>
            </w:r>
            <w:proofErr w:type="spellEnd"/>
            <w:r w:rsidR="00FE1AC3">
              <w:rPr>
                <w:sz w:val="20"/>
                <w:szCs w:val="20"/>
              </w:rPr>
              <w:t xml:space="preserve"> and Jimmie as optimistic?</w:t>
            </w:r>
          </w:p>
          <w:p w14:paraId="31A0D9A7" w14:textId="2F0E4FDF" w:rsidR="007C4CDA" w:rsidRPr="007C4CDA" w:rsidRDefault="009F3B0D" w:rsidP="007C4CDA">
            <w:pPr>
              <w:pStyle w:val="NoSpacing"/>
              <w:numPr>
                <w:ilvl w:val="0"/>
                <w:numId w:val="7"/>
              </w:numPr>
              <w:rPr>
                <w:b/>
                <w:sz w:val="20"/>
                <w:szCs w:val="20"/>
              </w:rPr>
            </w:pPr>
            <w:r w:rsidRPr="007C4CDA">
              <w:rPr>
                <w:b/>
                <w:sz w:val="20"/>
                <w:szCs w:val="20"/>
              </w:rPr>
              <w:t xml:space="preserve">How </w:t>
            </w:r>
            <w:r w:rsidR="001D3D22" w:rsidRPr="007C4CDA">
              <w:rPr>
                <w:b/>
                <w:sz w:val="20"/>
                <w:szCs w:val="20"/>
              </w:rPr>
              <w:t>does</w:t>
            </w:r>
            <w:r w:rsidR="00FE1AC3">
              <w:rPr>
                <w:b/>
                <w:sz w:val="20"/>
                <w:szCs w:val="20"/>
              </w:rPr>
              <w:t xml:space="preserve"> </w:t>
            </w:r>
            <w:proofErr w:type="spellStart"/>
            <w:r w:rsidR="00FE1AC3">
              <w:rPr>
                <w:b/>
                <w:sz w:val="20"/>
                <w:szCs w:val="20"/>
              </w:rPr>
              <w:t>Fraillon</w:t>
            </w:r>
            <w:proofErr w:type="spellEnd"/>
            <w:r w:rsidR="00FE1AC3">
              <w:rPr>
                <w:b/>
                <w:sz w:val="20"/>
                <w:szCs w:val="20"/>
              </w:rPr>
              <w:t xml:space="preserve"> create tension? </w:t>
            </w:r>
            <w:proofErr w:type="gramStart"/>
            <w:r w:rsidR="007C4CDA">
              <w:rPr>
                <w:sz w:val="20"/>
                <w:szCs w:val="20"/>
              </w:rPr>
              <w:t>-</w:t>
            </w:r>
            <w:proofErr w:type="gramEnd"/>
            <w:r w:rsidR="007C4CDA">
              <w:rPr>
                <w:sz w:val="20"/>
                <w:szCs w:val="20"/>
              </w:rPr>
              <w:t xml:space="preserve"> </w:t>
            </w:r>
            <w:r w:rsidR="007C4CDA" w:rsidRPr="007C4CDA">
              <w:rPr>
                <w:b/>
                <w:sz w:val="20"/>
                <w:szCs w:val="20"/>
              </w:rPr>
              <w:t>End of Unit Assessment.</w:t>
            </w:r>
            <w:r w:rsidR="007C4CDA" w:rsidRPr="007C4CDA">
              <w:rPr>
                <w:b/>
                <w:sz w:val="20"/>
                <w:szCs w:val="20"/>
              </w:rPr>
              <w:br/>
            </w:r>
          </w:p>
        </w:tc>
      </w:tr>
      <w:tr w:rsidR="003426BC" w14:paraId="6C3D5DEB" w14:textId="77777777" w:rsidTr="00A85EF4">
        <w:trPr>
          <w:trHeight w:val="1446"/>
        </w:trPr>
        <w:tc>
          <w:tcPr>
            <w:tcW w:w="10420" w:type="dxa"/>
            <w:gridSpan w:val="4"/>
          </w:tcPr>
          <w:p w14:paraId="11C8C80E" w14:textId="77777777" w:rsidR="007C4CDA" w:rsidRDefault="00906340" w:rsidP="007C4CDA">
            <w:pPr>
              <w:rPr>
                <w:rFonts w:ascii="Arial" w:hAnsi="Arial" w:cs="Arial"/>
                <w:b/>
                <w:sz w:val="24"/>
                <w:szCs w:val="24"/>
              </w:rPr>
            </w:pPr>
            <w:r w:rsidRPr="00507B9D">
              <w:rPr>
                <w:rFonts w:ascii="Arial" w:hAnsi="Arial" w:cs="Arial"/>
                <w:b/>
                <w:sz w:val="24"/>
                <w:szCs w:val="24"/>
              </w:rPr>
              <w:t>Home Learning (What and how often)</w:t>
            </w:r>
            <w:r w:rsidR="00507B9D">
              <w:rPr>
                <w:rFonts w:ascii="Arial" w:hAnsi="Arial" w:cs="Arial"/>
                <w:b/>
                <w:sz w:val="24"/>
                <w:szCs w:val="24"/>
              </w:rPr>
              <w:t>:</w:t>
            </w:r>
          </w:p>
          <w:p w14:paraId="2EFAF2B2" w14:textId="6EF95B1C" w:rsidR="00A85EF4" w:rsidRPr="007C4CDA" w:rsidRDefault="00FE1AC3" w:rsidP="007C4CDA">
            <w:pPr>
              <w:rPr>
                <w:rFonts w:ascii="Arial" w:hAnsi="Arial" w:cs="Arial"/>
                <w:b/>
                <w:sz w:val="24"/>
                <w:szCs w:val="24"/>
              </w:rPr>
            </w:pPr>
            <w:r>
              <w:t xml:space="preserve">Focus on independent reading. Teachers will use this half-term to promote a love for reading and tack students book choices. </w:t>
            </w:r>
            <w:r w:rsidR="007C4CDA">
              <w:t xml:space="preserve"> </w:t>
            </w:r>
          </w:p>
        </w:tc>
      </w:tr>
      <w:tr w:rsidR="003426BC" w14:paraId="59915166" w14:textId="5F7D3680" w:rsidTr="008E0D3B">
        <w:trPr>
          <w:trHeight w:val="3092"/>
        </w:trPr>
        <w:tc>
          <w:tcPr>
            <w:tcW w:w="5009" w:type="dxa"/>
            <w:tcBorders>
              <w:right w:val="single" w:sz="4" w:space="0" w:color="000000"/>
            </w:tcBorders>
          </w:tcPr>
          <w:p w14:paraId="1076295B" w14:textId="48404D87" w:rsidR="009F3B0D" w:rsidRPr="009F3B0D" w:rsidRDefault="009F3B0D" w:rsidP="009F3B0D">
            <w:pPr>
              <w:rPr>
                <w:rFonts w:ascii="Arial" w:hAnsi="Arial" w:cs="Arial"/>
                <w:b/>
                <w:sz w:val="24"/>
                <w:szCs w:val="24"/>
              </w:rPr>
            </w:pPr>
            <w:r>
              <w:rPr>
                <w:rFonts w:ascii="Arial" w:hAnsi="Arial" w:cs="Arial"/>
                <w:b/>
                <w:sz w:val="24"/>
                <w:szCs w:val="24"/>
              </w:rPr>
              <w:t>Topic Sequence</w:t>
            </w:r>
          </w:p>
          <w:p w14:paraId="7C8B2622" w14:textId="49DC2441" w:rsidR="009F3B0D" w:rsidRDefault="00FE1AC3" w:rsidP="00003FDA">
            <w:pPr>
              <w:pStyle w:val="NoSpacing"/>
              <w:numPr>
                <w:ilvl w:val="0"/>
                <w:numId w:val="12"/>
              </w:numPr>
            </w:pPr>
            <w:r>
              <w:t>Introduction to the novel and making predictions</w:t>
            </w:r>
          </w:p>
          <w:p w14:paraId="2523E799" w14:textId="2298593A" w:rsidR="00211E51" w:rsidRDefault="00FE1AC3" w:rsidP="00003FDA">
            <w:pPr>
              <w:pStyle w:val="NoSpacing"/>
              <w:numPr>
                <w:ilvl w:val="0"/>
                <w:numId w:val="12"/>
              </w:numPr>
            </w:pPr>
            <w:r>
              <w:t xml:space="preserve">Contextualising the novel and </w:t>
            </w:r>
            <w:r w:rsidR="00736825">
              <w:t>understanding the plight of refugees</w:t>
            </w:r>
          </w:p>
          <w:p w14:paraId="0036AB93" w14:textId="3A81690C" w:rsidR="009F3B0D" w:rsidRDefault="00736825" w:rsidP="00003FDA">
            <w:pPr>
              <w:pStyle w:val="NoSpacing"/>
              <w:numPr>
                <w:ilvl w:val="0"/>
                <w:numId w:val="12"/>
              </w:numPr>
            </w:pPr>
            <w:r>
              <w:t xml:space="preserve">Symbolism in the novel </w:t>
            </w:r>
          </w:p>
          <w:p w14:paraId="136296CF" w14:textId="0D62C73B" w:rsidR="009F3B0D" w:rsidRDefault="00736825" w:rsidP="00003FDA">
            <w:pPr>
              <w:pStyle w:val="NoSpacing"/>
              <w:numPr>
                <w:ilvl w:val="0"/>
                <w:numId w:val="12"/>
              </w:numPr>
            </w:pPr>
            <w:r>
              <w:t>Writer’s message to the reader</w:t>
            </w:r>
          </w:p>
          <w:p w14:paraId="670779AC" w14:textId="77777777" w:rsidR="00736825" w:rsidRDefault="00736825" w:rsidP="00003FDA">
            <w:pPr>
              <w:pStyle w:val="NoSpacing"/>
              <w:numPr>
                <w:ilvl w:val="0"/>
                <w:numId w:val="12"/>
              </w:numPr>
            </w:pPr>
            <w:r>
              <w:t>Power and identity in the novel (over two lessons)</w:t>
            </w:r>
          </w:p>
          <w:p w14:paraId="3AEF76EB" w14:textId="775572E2" w:rsidR="009F3B0D" w:rsidRPr="00CF092B" w:rsidRDefault="00736825" w:rsidP="00003FDA">
            <w:pPr>
              <w:pStyle w:val="NoSpacing"/>
              <w:numPr>
                <w:ilvl w:val="0"/>
                <w:numId w:val="12"/>
              </w:numPr>
            </w:pPr>
            <w:r>
              <w:t xml:space="preserve">Optimism and tension in the novel </w:t>
            </w:r>
          </w:p>
        </w:tc>
        <w:tc>
          <w:tcPr>
            <w:tcW w:w="5411" w:type="dxa"/>
            <w:gridSpan w:val="3"/>
            <w:tcBorders>
              <w:left w:val="single" w:sz="4" w:space="0" w:color="000000"/>
            </w:tcBorders>
          </w:tcPr>
          <w:p w14:paraId="5F1FF2CD" w14:textId="77777777" w:rsidR="00335A82" w:rsidRPr="00F06AF7" w:rsidRDefault="00335A82" w:rsidP="00335A82">
            <w:pPr>
              <w:spacing w:after="0" w:line="240" w:lineRule="auto"/>
              <w:rPr>
                <w:rFonts w:ascii="Arial" w:hAnsi="Arial" w:cs="Arial"/>
                <w:b/>
                <w:bCs/>
                <w:sz w:val="24"/>
                <w:szCs w:val="24"/>
              </w:rPr>
            </w:pPr>
            <w:r w:rsidRPr="00F06AF7">
              <w:rPr>
                <w:rFonts w:ascii="Arial" w:hAnsi="Arial" w:cs="Arial"/>
                <w:b/>
                <w:bCs/>
                <w:sz w:val="24"/>
                <w:szCs w:val="24"/>
              </w:rPr>
              <w:t>Recommended Reading to support Home Learning</w:t>
            </w:r>
          </w:p>
          <w:p w14:paraId="00F99E54" w14:textId="77777777" w:rsidR="00211168" w:rsidRPr="00F06AF7" w:rsidRDefault="00211168">
            <w:pPr>
              <w:spacing w:after="0" w:line="240" w:lineRule="auto"/>
              <w:rPr>
                <w:rFonts w:asciiTheme="minorHAnsi" w:hAnsiTheme="minorHAnsi" w:cstheme="minorHAnsi"/>
              </w:rPr>
            </w:pPr>
          </w:p>
          <w:p w14:paraId="539F1846" w14:textId="77777777" w:rsidR="00F06AF7" w:rsidRDefault="00736825" w:rsidP="00211E51">
            <w:pPr>
              <w:pStyle w:val="NoSpacing"/>
              <w:rPr>
                <w:rFonts w:ascii="Arial" w:hAnsi="Arial" w:cs="Arial"/>
              </w:rPr>
            </w:pPr>
            <w:r>
              <w:rPr>
                <w:rFonts w:ascii="Arial" w:hAnsi="Arial" w:cs="Arial"/>
              </w:rPr>
              <w:t xml:space="preserve">Non-fiction reading on refugees in the media </w:t>
            </w:r>
          </w:p>
          <w:p w14:paraId="4D72FF71" w14:textId="77777777" w:rsidR="00736825" w:rsidRDefault="00736825" w:rsidP="00211E51">
            <w:pPr>
              <w:pStyle w:val="NoSpacing"/>
              <w:rPr>
                <w:rFonts w:ascii="Arial" w:hAnsi="Arial" w:cs="Arial"/>
                <w:sz w:val="24"/>
                <w:szCs w:val="24"/>
              </w:rPr>
            </w:pPr>
            <w:r>
              <w:rPr>
                <w:rFonts w:ascii="Arial" w:hAnsi="Arial" w:cs="Arial"/>
                <w:sz w:val="24"/>
                <w:szCs w:val="24"/>
              </w:rPr>
              <w:t xml:space="preserve">Guardian articles on Zana </w:t>
            </w:r>
            <w:proofErr w:type="spellStart"/>
            <w:r>
              <w:rPr>
                <w:rFonts w:ascii="Arial" w:hAnsi="Arial" w:cs="Arial"/>
                <w:sz w:val="24"/>
                <w:szCs w:val="24"/>
              </w:rPr>
              <w:t>Fraillon</w:t>
            </w:r>
            <w:proofErr w:type="spellEnd"/>
            <w:r>
              <w:rPr>
                <w:rFonts w:ascii="Arial" w:hAnsi="Arial" w:cs="Arial"/>
                <w:sz w:val="24"/>
                <w:szCs w:val="24"/>
              </w:rPr>
              <w:t xml:space="preserve"> and her message to readers </w:t>
            </w:r>
          </w:p>
          <w:p w14:paraId="61A0BADE" w14:textId="2A3C47F5" w:rsidR="00736825" w:rsidRPr="00A85EF4" w:rsidRDefault="00736825" w:rsidP="00211E51">
            <w:pPr>
              <w:pStyle w:val="NoSpacing"/>
              <w:rPr>
                <w:rFonts w:ascii="Arial" w:hAnsi="Arial" w:cs="Arial"/>
                <w:sz w:val="24"/>
                <w:szCs w:val="24"/>
              </w:rPr>
            </w:pPr>
            <w:r>
              <w:rPr>
                <w:rFonts w:ascii="Arial" w:hAnsi="Arial" w:cs="Arial"/>
                <w:sz w:val="24"/>
                <w:szCs w:val="24"/>
              </w:rPr>
              <w:t>Amnesty International website – understanding human rights</w:t>
            </w:r>
          </w:p>
        </w:tc>
      </w:tr>
    </w:tbl>
    <w:p w14:paraId="158559FB" w14:textId="77777777" w:rsidR="002327F7" w:rsidRDefault="002327F7"/>
    <w:tbl>
      <w:tblPr>
        <w:tblStyle w:val="TableGrid"/>
        <w:tblpPr w:leftFromText="180" w:rightFromText="180" w:vertAnchor="page" w:horzAnchor="margin" w:tblpY="3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11"/>
      </w:tblGrid>
      <w:tr w:rsidR="002D7BC3" w14:paraId="3702300C" w14:textId="77777777" w:rsidTr="00C541B8">
        <w:trPr>
          <w:trHeight w:val="523"/>
        </w:trPr>
        <w:tc>
          <w:tcPr>
            <w:tcW w:w="9711" w:type="dxa"/>
          </w:tcPr>
          <w:p w14:paraId="37D9BBB0" w14:textId="77777777" w:rsidR="002D7BC3" w:rsidRDefault="002D7BC3" w:rsidP="002D7BC3">
            <w:r w:rsidRPr="00C55C59">
              <w:rPr>
                <w:b/>
                <w:sz w:val="32"/>
                <w:szCs w:val="32"/>
              </w:rPr>
              <w:lastRenderedPageBreak/>
              <w:t>Success criteria</w:t>
            </w:r>
            <w:r>
              <w:t xml:space="preserve"> – Have you met them? Show your </w:t>
            </w:r>
            <w:r w:rsidRPr="00E9436B">
              <w:rPr>
                <w:u w:val="single"/>
              </w:rPr>
              <w:t xml:space="preserve">evidence </w:t>
            </w:r>
            <w:r>
              <w:t>in preparation for your assessment.</w:t>
            </w:r>
            <w:r w:rsidR="009C6AC5">
              <w:t xml:space="preserve"> </w:t>
            </w:r>
          </w:p>
        </w:tc>
      </w:tr>
      <w:tr w:rsidR="002D7BC3" w14:paraId="4902E328" w14:textId="77777777" w:rsidTr="00C541B8">
        <w:trPr>
          <w:trHeight w:val="1569"/>
        </w:trPr>
        <w:tc>
          <w:tcPr>
            <w:tcW w:w="9711" w:type="dxa"/>
          </w:tcPr>
          <w:p w14:paraId="69F9FF6B" w14:textId="77777777" w:rsidR="002D7BC3" w:rsidRDefault="007927E7" w:rsidP="002D7BC3">
            <w:pPr>
              <w:rPr>
                <w:b/>
                <w:sz w:val="36"/>
              </w:rPr>
            </w:pPr>
            <w:r>
              <w:rPr>
                <w:b/>
                <w:sz w:val="36"/>
              </w:rPr>
              <w:t>1</w:t>
            </w:r>
            <w:r w:rsidR="002D7BC3" w:rsidRPr="003A51D5">
              <w:rPr>
                <w:b/>
                <w:sz w:val="36"/>
              </w:rPr>
              <w:t>.</w:t>
            </w:r>
          </w:p>
          <w:p w14:paraId="36C89B84" w14:textId="77777777" w:rsidR="002D7BC3" w:rsidRPr="003A51D5" w:rsidRDefault="002D7BC3" w:rsidP="002D7BC3">
            <w:pPr>
              <w:rPr>
                <w:b/>
              </w:rPr>
            </w:pPr>
          </w:p>
        </w:tc>
      </w:tr>
      <w:tr w:rsidR="002D7BC3" w14:paraId="326A82AA" w14:textId="77777777" w:rsidTr="00C541B8">
        <w:trPr>
          <w:trHeight w:val="1540"/>
        </w:trPr>
        <w:tc>
          <w:tcPr>
            <w:tcW w:w="9711" w:type="dxa"/>
          </w:tcPr>
          <w:p w14:paraId="0ED144F5" w14:textId="77777777" w:rsidR="002D7BC3" w:rsidRDefault="007927E7" w:rsidP="002D7BC3">
            <w:pPr>
              <w:rPr>
                <w:b/>
                <w:sz w:val="36"/>
              </w:rPr>
            </w:pPr>
            <w:r>
              <w:rPr>
                <w:b/>
                <w:sz w:val="36"/>
              </w:rPr>
              <w:t>2</w:t>
            </w:r>
            <w:r w:rsidR="002D7BC3" w:rsidRPr="003A51D5">
              <w:rPr>
                <w:b/>
                <w:sz w:val="36"/>
              </w:rPr>
              <w:t>.</w:t>
            </w:r>
          </w:p>
          <w:p w14:paraId="0D4F332A" w14:textId="77777777" w:rsidR="002D7BC3" w:rsidRPr="003A51D5" w:rsidRDefault="002D7BC3" w:rsidP="002D7BC3">
            <w:pPr>
              <w:rPr>
                <w:b/>
              </w:rPr>
            </w:pPr>
          </w:p>
        </w:tc>
      </w:tr>
      <w:tr w:rsidR="002D7BC3" w14:paraId="0D77DFF6" w14:textId="77777777" w:rsidTr="00C541B8">
        <w:trPr>
          <w:trHeight w:val="1681"/>
        </w:trPr>
        <w:tc>
          <w:tcPr>
            <w:tcW w:w="9711" w:type="dxa"/>
          </w:tcPr>
          <w:p w14:paraId="3B237446" w14:textId="77777777" w:rsidR="002D7BC3" w:rsidRDefault="007927E7" w:rsidP="002D7BC3">
            <w:pPr>
              <w:rPr>
                <w:b/>
                <w:sz w:val="36"/>
              </w:rPr>
            </w:pPr>
            <w:r>
              <w:rPr>
                <w:b/>
                <w:sz w:val="36"/>
              </w:rPr>
              <w:t>3</w:t>
            </w:r>
            <w:r w:rsidR="002D7BC3" w:rsidRPr="003A51D5">
              <w:rPr>
                <w:b/>
                <w:sz w:val="36"/>
              </w:rPr>
              <w:t>.</w:t>
            </w:r>
          </w:p>
          <w:p w14:paraId="5A3063F7" w14:textId="77777777" w:rsidR="002D7BC3" w:rsidRPr="003A51D5" w:rsidRDefault="002D7BC3" w:rsidP="002D7BC3">
            <w:pPr>
              <w:rPr>
                <w:b/>
              </w:rPr>
            </w:pPr>
          </w:p>
        </w:tc>
      </w:tr>
      <w:tr w:rsidR="002D7BC3" w14:paraId="393C1146" w14:textId="77777777" w:rsidTr="00C541B8">
        <w:trPr>
          <w:trHeight w:val="1679"/>
        </w:trPr>
        <w:tc>
          <w:tcPr>
            <w:tcW w:w="9711" w:type="dxa"/>
          </w:tcPr>
          <w:p w14:paraId="4AD7A30E" w14:textId="77777777" w:rsidR="002D7BC3" w:rsidRDefault="007927E7" w:rsidP="002D7BC3">
            <w:pPr>
              <w:rPr>
                <w:b/>
                <w:sz w:val="36"/>
              </w:rPr>
            </w:pPr>
            <w:r>
              <w:rPr>
                <w:b/>
                <w:sz w:val="36"/>
              </w:rPr>
              <w:t>4</w:t>
            </w:r>
            <w:r w:rsidR="002D7BC3" w:rsidRPr="003A51D5">
              <w:rPr>
                <w:b/>
                <w:sz w:val="36"/>
              </w:rPr>
              <w:t>.</w:t>
            </w:r>
          </w:p>
          <w:p w14:paraId="4D971CE3" w14:textId="77777777" w:rsidR="002D7BC3" w:rsidRPr="003A51D5" w:rsidRDefault="002D7BC3" w:rsidP="002D7BC3">
            <w:pPr>
              <w:rPr>
                <w:b/>
              </w:rPr>
            </w:pPr>
          </w:p>
        </w:tc>
      </w:tr>
      <w:tr w:rsidR="002D7BC3" w14:paraId="356981FB" w14:textId="77777777" w:rsidTr="00C541B8">
        <w:trPr>
          <w:trHeight w:val="1809"/>
        </w:trPr>
        <w:tc>
          <w:tcPr>
            <w:tcW w:w="9711" w:type="dxa"/>
          </w:tcPr>
          <w:p w14:paraId="506F77FB" w14:textId="77777777" w:rsidR="002D7BC3" w:rsidRDefault="007927E7" w:rsidP="002D7BC3">
            <w:pPr>
              <w:rPr>
                <w:b/>
                <w:sz w:val="36"/>
              </w:rPr>
            </w:pPr>
            <w:r>
              <w:rPr>
                <w:b/>
                <w:sz w:val="36"/>
              </w:rPr>
              <w:t>5</w:t>
            </w:r>
            <w:r w:rsidR="002D7BC3" w:rsidRPr="003A51D5">
              <w:rPr>
                <w:b/>
                <w:sz w:val="36"/>
              </w:rPr>
              <w:t>.</w:t>
            </w:r>
          </w:p>
          <w:p w14:paraId="5F5AB1F2" w14:textId="77777777" w:rsidR="002D7BC3" w:rsidRPr="003A51D5" w:rsidRDefault="002D7BC3" w:rsidP="002D7BC3">
            <w:pPr>
              <w:rPr>
                <w:b/>
              </w:rPr>
            </w:pPr>
          </w:p>
        </w:tc>
      </w:tr>
      <w:tr w:rsidR="002D7BC3" w14:paraId="441F383A" w14:textId="77777777" w:rsidTr="00C541B8">
        <w:trPr>
          <w:trHeight w:val="1544"/>
        </w:trPr>
        <w:tc>
          <w:tcPr>
            <w:tcW w:w="9711" w:type="dxa"/>
          </w:tcPr>
          <w:p w14:paraId="2BAC57B2" w14:textId="77777777" w:rsidR="002D7BC3" w:rsidRDefault="007927E7" w:rsidP="002D7BC3">
            <w:pPr>
              <w:rPr>
                <w:b/>
                <w:sz w:val="36"/>
              </w:rPr>
            </w:pPr>
            <w:r>
              <w:rPr>
                <w:b/>
                <w:sz w:val="36"/>
              </w:rPr>
              <w:t>6</w:t>
            </w:r>
            <w:r w:rsidR="002D7BC3" w:rsidRPr="003A51D5">
              <w:rPr>
                <w:b/>
                <w:sz w:val="36"/>
              </w:rPr>
              <w:t>.</w:t>
            </w:r>
          </w:p>
          <w:p w14:paraId="0DAD1585" w14:textId="77777777" w:rsidR="002D7BC3" w:rsidRPr="003A51D5" w:rsidRDefault="002D7BC3" w:rsidP="002D7BC3">
            <w:pPr>
              <w:rPr>
                <w:b/>
              </w:rPr>
            </w:pPr>
          </w:p>
        </w:tc>
      </w:tr>
      <w:tr w:rsidR="002D7BC3" w14:paraId="5740F4F9" w14:textId="77777777" w:rsidTr="00C541B8">
        <w:trPr>
          <w:trHeight w:val="1156"/>
        </w:trPr>
        <w:tc>
          <w:tcPr>
            <w:tcW w:w="9711" w:type="dxa"/>
          </w:tcPr>
          <w:p w14:paraId="7CBCE9A6" w14:textId="77777777" w:rsidR="002D7BC3" w:rsidRPr="00732705" w:rsidRDefault="009C6AC5" w:rsidP="002D7BC3">
            <w:pPr>
              <w:rPr>
                <w:b/>
                <w:sz w:val="24"/>
                <w:szCs w:val="24"/>
                <w:lang w:val="en-US"/>
              </w:rPr>
            </w:pPr>
            <w:r>
              <w:rPr>
                <w:b/>
                <w:sz w:val="24"/>
                <w:szCs w:val="24"/>
                <w:lang w:val="en-US"/>
              </w:rPr>
              <w:t>How will</w:t>
            </w:r>
            <w:r w:rsidR="002D7BC3" w:rsidRPr="00732705">
              <w:rPr>
                <w:b/>
                <w:sz w:val="24"/>
                <w:szCs w:val="24"/>
                <w:lang w:val="en-US"/>
              </w:rPr>
              <w:t xml:space="preserve"> you improve your work?</w:t>
            </w:r>
          </w:p>
          <w:p w14:paraId="765C8AAD" w14:textId="77777777" w:rsidR="002D7BC3" w:rsidRPr="003A51D5" w:rsidRDefault="002D7BC3" w:rsidP="002D7BC3">
            <w:pPr>
              <w:rPr>
                <w:b/>
                <w:sz w:val="36"/>
              </w:rPr>
            </w:pPr>
          </w:p>
        </w:tc>
      </w:tr>
    </w:tbl>
    <w:p w14:paraId="4C517D52" w14:textId="15A208F0" w:rsidR="00A85EF4" w:rsidRDefault="00C541B8" w:rsidP="00984E57">
      <w:r>
        <w:rPr>
          <w:noProof/>
          <w:lang w:eastAsia="en-GB"/>
        </w:rPr>
        <mc:AlternateContent>
          <mc:Choice Requires="wps">
            <w:drawing>
              <wp:anchor distT="0" distB="0" distL="114300" distR="114300" simplePos="0" relativeHeight="251666432" behindDoc="0" locked="0" layoutInCell="1" allowOverlap="1" wp14:anchorId="5934AA0D" wp14:editId="206AE2B3">
                <wp:simplePos x="0" y="0"/>
                <wp:positionH relativeFrom="margin">
                  <wp:posOffset>1944321</wp:posOffset>
                </wp:positionH>
                <wp:positionV relativeFrom="paragraph">
                  <wp:posOffset>119234</wp:posOffset>
                </wp:positionV>
                <wp:extent cx="2590800" cy="29527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14:paraId="2C9D8DF4" w14:textId="77777777" w:rsidR="00FE1AC3" w:rsidRPr="009C6AC5" w:rsidRDefault="00FE1AC3" w:rsidP="00A85EF4">
                            <w:pPr>
                              <w:jc w:val="center"/>
                              <w:rPr>
                                <w:b/>
                                <w:sz w:val="28"/>
                                <w:szCs w:val="28"/>
                                <w:lang w:val="en-US"/>
                              </w:rPr>
                            </w:pPr>
                            <w:r w:rsidRPr="00A85EF4">
                              <w:rPr>
                                <w:b/>
                                <w:sz w:val="28"/>
                                <w:szCs w:val="28"/>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34AA0D" id="Text Box 21" o:spid="_x0000_s1027" type="#_x0000_t202" style="position:absolute;margin-left:153.1pt;margin-top:9.4pt;width:204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">
                <v:textbox>
                  <w:txbxContent>
                    <w:p w14:paraId="2C9D8DF4" w14:textId="77777777" w:rsidR="00FE1AC3" w:rsidRPr="009C6AC5" w:rsidRDefault="00FE1AC3" w:rsidP="00A85EF4">
                      <w:pPr>
                        <w:jc w:val="center"/>
                        <w:rPr>
                          <w:b/>
                          <w:sz w:val="28"/>
                          <w:szCs w:val="28"/>
                          <w:lang w:val="en-US"/>
                        </w:rPr>
                      </w:pPr>
                      <w:r w:rsidRPr="00A85EF4">
                        <w:rPr>
                          <w:b/>
                          <w:sz w:val="28"/>
                          <w:szCs w:val="28"/>
                          <w:lang w:val="en-US"/>
                        </w:rPr>
                        <w:t>End of Unit EVALUATION</w:t>
                      </w:r>
                    </w:p>
                  </w:txbxContent>
                </v:textbox>
                <w10:wrap anchorx="margin"/>
              </v:shape>
            </w:pict>
          </mc:Fallback>
        </mc:AlternateContent>
      </w:r>
    </w:p>
    <w:p w14:paraId="0494E6FF" w14:textId="5F6E696D" w:rsidR="00A85EF4" w:rsidRDefault="00A85EF4" w:rsidP="00984E57"/>
    <w:p w14:paraId="29CF5B8E" w14:textId="12F83214" w:rsidR="00A85EF4" w:rsidRDefault="00A85EF4" w:rsidP="00984E57"/>
    <w:p w14:paraId="56A5D46C" w14:textId="32D3250D" w:rsidR="00A85EF4" w:rsidRDefault="00A85EF4" w:rsidP="00984E57"/>
    <w:p w14:paraId="69413A30" w14:textId="066234CF" w:rsidR="00A85EF4" w:rsidRDefault="00A85EF4" w:rsidP="00984E57"/>
    <w:p w14:paraId="009095DC" w14:textId="45D1D64A" w:rsidR="00A85EF4" w:rsidRDefault="00A85EF4" w:rsidP="00984E57"/>
    <w:p w14:paraId="1E16A5A9" w14:textId="65DDFBFD" w:rsidR="00A85EF4" w:rsidRDefault="00A85EF4" w:rsidP="00984E57"/>
    <w:p w14:paraId="7659CD65" w14:textId="3C2D56AA" w:rsidR="00A85EF4" w:rsidRDefault="00A85EF4" w:rsidP="00A85EF4">
      <w:pPr>
        <w:spacing w:after="0" w:line="240" w:lineRule="auto"/>
      </w:pPr>
    </w:p>
    <w:sectPr w:rsidR="00A85EF4" w:rsidSect="003A51D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58AAB" w14:textId="77777777" w:rsidR="00FE1AC3" w:rsidRDefault="00FE1AC3" w:rsidP="00984E57">
      <w:pPr>
        <w:spacing w:after="0" w:line="240" w:lineRule="auto"/>
      </w:pPr>
      <w:r>
        <w:separator/>
      </w:r>
    </w:p>
  </w:endnote>
  <w:endnote w:type="continuationSeparator" w:id="0">
    <w:p w14:paraId="08AB7CAE" w14:textId="77777777" w:rsidR="00FE1AC3" w:rsidRDefault="00FE1AC3"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D4A00" w14:textId="77777777" w:rsidR="00FE1AC3" w:rsidRDefault="00FE1AC3" w:rsidP="00984E57">
      <w:pPr>
        <w:spacing w:after="0" w:line="240" w:lineRule="auto"/>
      </w:pPr>
      <w:r>
        <w:separator/>
      </w:r>
    </w:p>
  </w:footnote>
  <w:footnote w:type="continuationSeparator" w:id="0">
    <w:p w14:paraId="7DDBDCD7" w14:textId="77777777" w:rsidR="00FE1AC3" w:rsidRDefault="00FE1AC3"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3B314" w14:textId="77777777" w:rsidR="00FE1AC3" w:rsidRPr="00984E57" w:rsidRDefault="00FE1AC3" w:rsidP="00C541B8">
    <w:pPr>
      <w:pStyle w:val="Header"/>
      <w:spacing w:after="0"/>
      <w:jc w:val="center"/>
      <w:rPr>
        <w:noProof/>
        <w:lang w:eastAsia="en-GB"/>
      </w:rPr>
    </w:pPr>
    <w:r>
      <w:rPr>
        <w:noProof/>
        <w:lang w:eastAsia="en-GB"/>
      </w:rPr>
      <w:drawing>
        <wp:inline distT="0" distB="0" distL="0" distR="0" wp14:anchorId="6A7C7FD6" wp14:editId="45412895">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14:paraId="7789FC20" w14:textId="77777777" w:rsidR="00FE1AC3" w:rsidRPr="00C55C59" w:rsidRDefault="00FE1AC3" w:rsidP="00C541B8">
    <w:pPr>
      <w:tabs>
        <w:tab w:val="center" w:pos="4513"/>
        <w:tab w:val="right" w:pos="9026"/>
      </w:tabs>
      <w:spacing w:after="0"/>
      <w:jc w:val="center"/>
      <w:rPr>
        <w:rFonts w:ascii="Arial" w:hAnsi="Arial" w:cs="Arial"/>
        <w:sz w:val="20"/>
        <w:szCs w:val="20"/>
      </w:rPr>
    </w:pPr>
    <w:r w:rsidRPr="00C55C59">
      <w:rPr>
        <w:rFonts w:ascii="Arial" w:hAnsi="Arial" w:cs="Arial"/>
        <w:sz w:val="20"/>
        <w:szCs w:val="20"/>
      </w:rPr>
      <w:t>Professionalism. Inclusion. Pedagogy. Curriculum.</w:t>
    </w:r>
  </w:p>
  <w:p w14:paraId="039A4D31" w14:textId="77777777" w:rsidR="00FE1AC3" w:rsidRPr="00426053" w:rsidRDefault="00FE1AC3" w:rsidP="00C541B8">
    <w:pPr>
      <w:tabs>
        <w:tab w:val="center" w:pos="4513"/>
        <w:tab w:val="right" w:pos="9026"/>
      </w:tabs>
      <w:spacing w:after="0"/>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208"/>
    <w:multiLevelType w:val="hybridMultilevel"/>
    <w:tmpl w:val="6D9C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560A2"/>
    <w:multiLevelType w:val="hybridMultilevel"/>
    <w:tmpl w:val="C1D215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A33F6"/>
    <w:multiLevelType w:val="hybridMultilevel"/>
    <w:tmpl w:val="52E6D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F720C"/>
    <w:multiLevelType w:val="hybridMultilevel"/>
    <w:tmpl w:val="DCDC9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8377E"/>
    <w:multiLevelType w:val="hybridMultilevel"/>
    <w:tmpl w:val="44746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660F7"/>
    <w:multiLevelType w:val="hybridMultilevel"/>
    <w:tmpl w:val="456C8EE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15F31"/>
    <w:multiLevelType w:val="hybridMultilevel"/>
    <w:tmpl w:val="3530D30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9"/>
  </w:num>
  <w:num w:numId="4">
    <w:abstractNumId w:val="11"/>
  </w:num>
  <w:num w:numId="5">
    <w:abstractNumId w:val="6"/>
  </w:num>
  <w:num w:numId="6">
    <w:abstractNumId w:val="5"/>
  </w:num>
  <w:num w:numId="7">
    <w:abstractNumId w:val="0"/>
  </w:num>
  <w:num w:numId="8">
    <w:abstractNumId w:val="2"/>
  </w:num>
  <w:num w:numId="9">
    <w:abstractNumId w:val="4"/>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01196"/>
    <w:rsid w:val="00003FDA"/>
    <w:rsid w:val="00091555"/>
    <w:rsid w:val="000F7FDD"/>
    <w:rsid w:val="001141E7"/>
    <w:rsid w:val="0012747E"/>
    <w:rsid w:val="001A2A13"/>
    <w:rsid w:val="001B7969"/>
    <w:rsid w:val="001D3D22"/>
    <w:rsid w:val="00211168"/>
    <w:rsid w:val="00211E51"/>
    <w:rsid w:val="00216BCA"/>
    <w:rsid w:val="002327F7"/>
    <w:rsid w:val="00272E27"/>
    <w:rsid w:val="002D7BC3"/>
    <w:rsid w:val="002E3248"/>
    <w:rsid w:val="00335A82"/>
    <w:rsid w:val="003426BC"/>
    <w:rsid w:val="0036351C"/>
    <w:rsid w:val="003A51D5"/>
    <w:rsid w:val="00405B01"/>
    <w:rsid w:val="00426053"/>
    <w:rsid w:val="004C70D9"/>
    <w:rsid w:val="00507B9D"/>
    <w:rsid w:val="00512D6B"/>
    <w:rsid w:val="00547052"/>
    <w:rsid w:val="00584622"/>
    <w:rsid w:val="005E0FA7"/>
    <w:rsid w:val="005F7956"/>
    <w:rsid w:val="00732705"/>
    <w:rsid w:val="00736825"/>
    <w:rsid w:val="0075595E"/>
    <w:rsid w:val="007927E7"/>
    <w:rsid w:val="007C4CDA"/>
    <w:rsid w:val="008123AB"/>
    <w:rsid w:val="0083166E"/>
    <w:rsid w:val="00871B5C"/>
    <w:rsid w:val="00874D31"/>
    <w:rsid w:val="00886C5E"/>
    <w:rsid w:val="00894388"/>
    <w:rsid w:val="008A2562"/>
    <w:rsid w:val="008A7955"/>
    <w:rsid w:val="008C698E"/>
    <w:rsid w:val="008E0D3B"/>
    <w:rsid w:val="00906340"/>
    <w:rsid w:val="0092275D"/>
    <w:rsid w:val="00947967"/>
    <w:rsid w:val="00984E57"/>
    <w:rsid w:val="009C6AC5"/>
    <w:rsid w:val="009F3B0D"/>
    <w:rsid w:val="00A51903"/>
    <w:rsid w:val="00A52077"/>
    <w:rsid w:val="00A85EF4"/>
    <w:rsid w:val="00AC2F7E"/>
    <w:rsid w:val="00B67391"/>
    <w:rsid w:val="00B86100"/>
    <w:rsid w:val="00BB301D"/>
    <w:rsid w:val="00C4438A"/>
    <w:rsid w:val="00C47AEA"/>
    <w:rsid w:val="00C5396E"/>
    <w:rsid w:val="00C541B8"/>
    <w:rsid w:val="00C55C59"/>
    <w:rsid w:val="00C73D0B"/>
    <w:rsid w:val="00CA0DF2"/>
    <w:rsid w:val="00CF092B"/>
    <w:rsid w:val="00D672C3"/>
    <w:rsid w:val="00D70FFA"/>
    <w:rsid w:val="00E378E5"/>
    <w:rsid w:val="00E447FA"/>
    <w:rsid w:val="00E62134"/>
    <w:rsid w:val="00E9436B"/>
    <w:rsid w:val="00F06AF7"/>
    <w:rsid w:val="00F65A09"/>
    <w:rsid w:val="00F6626F"/>
    <w:rsid w:val="00F7365D"/>
    <w:rsid w:val="00F73B13"/>
    <w:rsid w:val="00F87411"/>
    <w:rsid w:val="00FA0037"/>
    <w:rsid w:val="00FE1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1721B"/>
  <w15:docId w15:val="{A1305930-9F02-4B46-9959-245FBED2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CCE44-A2B0-4756-B281-4477A011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Eleanor Wakeling</cp:lastModifiedBy>
  <cp:revision>4</cp:revision>
  <cp:lastPrinted>2020-06-19T20:45:00Z</cp:lastPrinted>
  <dcterms:created xsi:type="dcterms:W3CDTF">2022-11-08T18:03:00Z</dcterms:created>
  <dcterms:modified xsi:type="dcterms:W3CDTF">2022-11-08T18:04:00Z</dcterms:modified>
</cp:coreProperties>
</file>