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6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1403"/>
        <w:gridCol w:w="598"/>
        <w:gridCol w:w="2109"/>
        <w:gridCol w:w="1985"/>
        <w:gridCol w:w="1865"/>
        <w:gridCol w:w="2137"/>
        <w:gridCol w:w="282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Year </w:t>
            </w:r>
            <w:r>
              <w:rPr>
                <w:b w:val="1"/>
                <w:bCs w:val="1"/>
                <w:rtl w:val="0"/>
                <w:lang w:val="en-US"/>
              </w:rPr>
              <w:t xml:space="preserve">8 </w:t>
            </w:r>
            <w:r>
              <w:rPr>
                <w:b w:val="1"/>
                <w:bCs w:val="1"/>
                <w:rtl w:val="0"/>
                <w:lang w:val="en-US"/>
              </w:rPr>
              <w:t xml:space="preserve">Term </w:t>
            </w:r>
            <w:r>
              <w:rPr>
                <w:b w:val="1"/>
                <w:bCs w:val="1"/>
                <w:rtl w:val="0"/>
                <w:lang w:val="en-US"/>
              </w:rPr>
              <w:t>2.2</w:t>
            </w:r>
            <w:r>
              <w:rPr>
                <w:b w:val="1"/>
                <w:bCs w:val="1"/>
                <w:rtl w:val="0"/>
                <w:lang w:val="en-US"/>
              </w:rPr>
              <w:t xml:space="preserve"> - Maths</w:t>
            </w:r>
          </w:p>
        </w:tc>
        <w:tc>
          <w:tcPr>
            <w:tcW w:type="dxa" w:w="1152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0" w:hRule="atLeast"/>
        </w:trPr>
        <w:tc>
          <w:tcPr>
            <w:tcW w:type="dxa" w:w="156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>Enquiry Question: Can the area and perimeter ever be the same value?</w:t>
            </w:r>
          </w:p>
        </w:tc>
      </w:tr>
      <w:tr>
        <w:tblPrEx>
          <w:shd w:val="clear" w:color="auto" w:fill="cdd4e9"/>
        </w:tblPrEx>
        <w:trPr>
          <w:trHeight w:val="1077" w:hRule="atLeast"/>
        </w:trPr>
        <w:tc>
          <w:tcPr>
            <w:tcW w:type="dxa" w:w="156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Unit title: Area and Perimeter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Why now?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This unit will build on the knowledge that you have from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Primary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and also the knowledge that you gained earlier this year in the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shapes and symmetry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unit. You will go further in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year 8 and 9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when we work on geometric reasoning and circles. 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Knowledge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1"/>
                <w:szCs w:val="21"/>
                <w:rtl w:val="0"/>
                <w:lang w:val="en-US"/>
              </w:rPr>
              <w:t>Students will know about</w:t>
            </w:r>
            <w:r>
              <w:rPr>
                <w:rFonts w:ascii="Calibri" w:cs="Calibri" w:hAnsi="Calibri" w:eastAsia="Calibri"/>
                <w:b w:val="0"/>
                <w:bCs w:val="0"/>
                <w:sz w:val="21"/>
                <w:szCs w:val="21"/>
                <w:rtl w:val="0"/>
                <w:lang w:val="en-US"/>
              </w:rPr>
              <w:t>…</w:t>
            </w:r>
          </w:p>
        </w:tc>
        <w:tc>
          <w:tcPr>
            <w:tcW w:type="dxa" w:w="20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Application/Skills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en-US"/>
              </w:rPr>
              <w:t>Students will be able to</w:t>
            </w:r>
            <w:r>
              <w:rPr>
                <w:sz w:val="21"/>
                <w:szCs w:val="21"/>
                <w:rtl w:val="0"/>
                <w:lang w:val="en-US"/>
              </w:rPr>
              <w:t>…</w:t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Vocabulary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1"/>
                <w:szCs w:val="21"/>
                <w:rtl w:val="0"/>
                <w:lang w:val="en-US"/>
              </w:rPr>
              <w:t>(Tier 2 and 3)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Home</w:t>
            </w:r>
            <w:r>
              <w:rPr>
                <w:sz w:val="21"/>
                <w:szCs w:val="21"/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Learning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Assessment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Extra Resources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Extended Reading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Cultural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Capital</w:t>
            </w:r>
          </w:p>
        </w:tc>
      </w:tr>
      <w:tr>
        <w:tblPrEx>
          <w:shd w:val="clear" w:color="auto" w:fill="cdd4e9"/>
        </w:tblPrEx>
        <w:trPr>
          <w:trHeight w:val="4284" w:hRule="atLeast"/>
        </w:trPr>
        <w:tc>
          <w:tcPr>
            <w:tcW w:type="dxa" w:w="26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is perimeter?</w:t>
            </w:r>
          </w:p>
          <w:p>
            <w:pPr>
              <w:pStyle w:val="Body"/>
              <w:spacing w:after="0" w:line="240" w:lineRule="auto"/>
              <w:ind w:left="360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What is area?</w:t>
            </w:r>
          </w:p>
          <w:p>
            <w:pPr>
              <w:pStyle w:val="Body"/>
              <w:spacing w:after="0" w:line="240" w:lineRule="auto"/>
              <w:ind w:left="360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Estimating perimeter and area for irregular shapes</w:t>
            </w:r>
          </w:p>
          <w:p>
            <w:pPr>
              <w:pStyle w:val="Body"/>
              <w:spacing w:after="0" w:line="240" w:lineRule="auto"/>
              <w:ind w:left="360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FInding formulas for working out areas of regular shapes</w:t>
            </w:r>
          </w:p>
          <w:p>
            <w:pPr>
              <w:pStyle w:val="Body"/>
              <w:spacing w:after="0" w:line="240" w:lineRule="auto"/>
              <w:ind w:left="360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Solving problems with area and perimeter using algebra and coordinate geometry</w:t>
            </w:r>
          </w:p>
          <w:p>
            <w:pPr>
              <w:pStyle w:val="Body"/>
              <w:spacing w:after="0" w:line="240" w:lineRule="auto"/>
              <w:ind w:left="360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The Greek and Latin roots of much mathematical language</w:t>
            </w:r>
          </w:p>
          <w:p>
            <w:pPr>
              <w:pStyle w:val="Body"/>
              <w:spacing w:after="0" w:line="240" w:lineRule="auto"/>
              <w:ind w:left="360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Aryabhata and the Indian mathematicians who discovered formulas for area </w:t>
            </w:r>
            <w:r>
              <w:rPr/>
            </w:r>
          </w:p>
        </w:tc>
        <w:tc>
          <w:tcPr>
            <w:tcW w:type="dxa" w:w="200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Calculate perimeters of shapes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Calculate areas of shapes.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Recall the formulae for areas of shapes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Problem solve with area and perimeter. </w:t>
            </w:r>
            <w:r>
              <w:rPr/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i w:val="1"/>
                <w:iCs w:val="1"/>
                <w:u w:val="single"/>
              </w:rPr>
            </w:pP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Tier 2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Distance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Units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Maximise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minimise</w:t>
            </w:r>
          </w:p>
          <w:p>
            <w:pPr>
              <w:pStyle w:val="No Spacing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Tier 3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Perimeter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Area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Formulae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Trapezium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Compound shapes</w:t>
            </w:r>
          </w:p>
          <w:p>
            <w:pPr>
              <w:pStyle w:val="No Spacing"/>
              <w:spacing w:after="0" w:line="240" w:lineRule="auto"/>
              <w:jc w:val="center"/>
            </w:pPr>
            <w:r>
              <w:rPr>
                <w:lang w:val="en-US"/>
              </w:rPr>
            </w:r>
          </w:p>
        </w:tc>
        <w:tc>
          <w:tcPr>
            <w:tcW w:type="dxa" w:w="1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Pre-classroom: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Pre-lesson tasks on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google classroom</w:t>
            </w:r>
            <w:r>
              <w:rPr>
                <w:rtl w:val="0"/>
                <w:lang w:val="en-US"/>
              </w:rPr>
              <w:t xml:space="preserve"> to get you thinking.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Diagnostic questions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Post-Classroom: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Post lessons online tasks: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My Maths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Google Form Quizzes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Independent learning notes</w:t>
            </w:r>
            <w:r>
              <w:rPr/>
            </w:r>
          </w:p>
        </w:tc>
        <w:tc>
          <w:tcPr>
            <w:tcW w:type="dxa" w:w="18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Formative assessment at the end of the units in their LPS books. 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This will be a combination of students presenting what they know in a creative way followed by some differentiated questions.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Summative Assessment at the end of T</w:t>
            </w: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en-US"/>
              </w:rPr>
              <w:t xml:space="preserve">.  </w:t>
            </w:r>
            <w:r>
              <w:rPr/>
            </w:r>
          </w:p>
        </w:tc>
        <w:tc>
          <w:tcPr>
            <w:tcW w:type="dxa" w:w="21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Enrichment: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Research who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Maryam Mirzakhani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was and her contribution to maths.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28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Fonts w:ascii="Calibri" w:cs="Calibri" w:hAnsi="Calibri" w:eastAsia="Calibri"/>
                <w:b w:val="1"/>
                <w:bCs w:val="1"/>
                <w:u w:val="single"/>
                <w:rtl w:val="0"/>
                <w:lang w:val="en-US"/>
              </w:rPr>
              <w:t>Cultural Capital:</w:t>
            </w:r>
            <w:r>
              <w:rPr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There are multiple workshops from on the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LEGOLAND Windsor Resort </w:t>
            </w:r>
            <w:r>
              <w:rPr>
                <w:rtl w:val="0"/>
                <w:lang w:val="en-US"/>
              </w:rPr>
              <w:t>website that help develop students</w:t>
            </w:r>
            <w:r>
              <w:rPr>
                <w:rtl w:val="0"/>
                <w:lang w:val="en-US"/>
              </w:rPr>
              <w:t xml:space="preserve">’ </w:t>
            </w:r>
            <w:r>
              <w:rPr>
                <w:rtl w:val="0"/>
                <w:lang w:val="en-US"/>
              </w:rPr>
              <w:t xml:space="preserve">problem solving skills, </w:t>
            </w:r>
            <w:r>
              <w:rPr>
                <w:rStyle w:val="Hyperlink.0"/>
                <w:lang w:val="en-US"/>
              </w:rPr>
              <w:fldChar w:fldCharType="begin" w:fldLock="0"/>
            </w:r>
            <w:r>
              <w:rPr>
                <w:rStyle w:val="Hyperlink.0"/>
                <w:lang w:val="en-US"/>
              </w:rPr>
              <w:instrText xml:space="preserve"> HYPERLINK "https://www.legoland.co.uk/"</w:instrText>
            </w:r>
            <w:r>
              <w:rPr>
                <w:rStyle w:val="Hyperlink.0"/>
                <w:lang w:val="en-US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https://www.legoland.co.uk/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526" w:hRule="atLeast"/>
        </w:trPr>
        <w:tc>
          <w:tcPr>
            <w:tcW w:type="dxa" w:w="26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0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Numeracy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Product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Sum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Total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Add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Subtract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Difference</w:t>
            </w:r>
          </w:p>
        </w:tc>
        <w:tc>
          <w:tcPr>
            <w:tcW w:type="dxa" w:w="1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