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1F8A" w:rsidRDefault="00E56C67">
      <w:pPr>
        <w:pStyle w:val="BodyA"/>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AF1F8A" w:rsidRDefault="00E56C67">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AF1F8A" w:rsidRDefault="00E56C67">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AF1F8A" w:rsidRDefault="00E56C67">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AF1F8A" w:rsidRDefault="00AF1F8A">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AF1F8A">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b/>
                <w:bCs/>
                <w:sz w:val="24"/>
                <w:szCs w:val="24"/>
                <w:lang w:val="en-US"/>
              </w:rPr>
              <w:t xml:space="preserve">Topic </w:t>
            </w:r>
            <w:r w:rsidR="001B52B9">
              <w:rPr>
                <w:rFonts w:ascii="Calibri" w:eastAsia="Calibri" w:hAnsi="Calibri" w:cs="Calibri"/>
                <w:b/>
                <w:bCs/>
                <w:sz w:val="24"/>
                <w:szCs w:val="24"/>
                <w:lang w:val="en-US"/>
              </w:rPr>
              <w:t>4.3</w:t>
            </w:r>
            <w:bookmarkStart w:id="1" w:name="_GoBack"/>
            <w:bookmarkEnd w:id="1"/>
            <w:r>
              <w:rPr>
                <w:rFonts w:ascii="Calibri" w:eastAsia="Calibri" w:hAnsi="Calibri" w:cs="Calibri"/>
                <w:b/>
                <w:bCs/>
                <w:sz w:val="24"/>
                <w:szCs w:val="24"/>
                <w:lang w:val="en-US"/>
              </w:rPr>
              <w:t xml:space="preserve"> Points of inflection</w:t>
            </w:r>
          </w:p>
        </w:tc>
      </w:tr>
    </w:tbl>
    <w:p w:rsidR="00AF1F8A" w:rsidRDefault="00AF1F8A">
      <w:pPr>
        <w:pStyle w:val="BodyA"/>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AF1F8A" w:rsidTr="00E56C67">
        <w:trPr>
          <w:trHeight w:val="889"/>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pPr>
              <w:pStyle w:val="BodyA"/>
              <w:jc w:val="center"/>
              <w:rPr>
                <w:rFonts w:ascii="Calibri" w:eastAsia="Calibri" w:hAnsi="Calibri" w:cs="Calibri"/>
                <w:sz w:val="8"/>
                <w:szCs w:val="8"/>
                <w:lang w:val="en-US"/>
              </w:rPr>
            </w:pPr>
          </w:p>
          <w:p w:rsidR="00AF1F8A" w:rsidRDefault="00E56C67">
            <w:pPr>
              <w:pStyle w:val="BodyA"/>
              <w:jc w:val="center"/>
            </w:pPr>
            <w:r w:rsidRPr="00E56C67">
              <w:rPr>
                <w:rFonts w:ascii="Calibri" w:eastAsia="Calibri" w:hAnsi="Calibri" w:cs="Calibri"/>
                <w:b/>
                <w:bCs/>
                <w:i/>
                <w:iCs/>
                <w:color w:val="auto"/>
                <w:sz w:val="20"/>
                <w:szCs w:val="20"/>
                <w:u w:color="FF0000"/>
                <w:lang w:val="en-US"/>
              </w:rPr>
              <w:t>What and Why</w:t>
            </w:r>
            <w:r w:rsidRPr="00E56C67">
              <w:rPr>
                <w:rFonts w:ascii="Calibri" w:eastAsia="Calibri" w:hAnsi="Calibri" w:cs="Calibri"/>
                <w:color w:val="auto"/>
                <w:sz w:val="20"/>
                <w:szCs w:val="20"/>
                <w:u w:color="FF0000"/>
                <w:lang w:val="en-US"/>
              </w:rPr>
              <w:t xml:space="preserve"> “You have already learned how to use differentiation to identify local maxima and minima on curves. But there is another kind </w:t>
            </w:r>
            <w:proofErr w:type="gramStart"/>
            <w:r w:rsidRPr="00E56C67">
              <w:rPr>
                <w:rFonts w:ascii="Calibri" w:eastAsia="Calibri" w:hAnsi="Calibri" w:cs="Calibri"/>
                <w:color w:val="auto"/>
                <w:sz w:val="20"/>
                <w:szCs w:val="20"/>
                <w:u w:color="FF0000"/>
                <w:lang w:val="en-US"/>
              </w:rPr>
              <w:t>of  change</w:t>
            </w:r>
            <w:proofErr w:type="gramEnd"/>
            <w:r w:rsidRPr="00E56C67">
              <w:rPr>
                <w:rFonts w:ascii="Calibri" w:eastAsia="Calibri" w:hAnsi="Calibri" w:cs="Calibri"/>
                <w:color w:val="auto"/>
                <w:sz w:val="20"/>
                <w:szCs w:val="20"/>
                <w:u w:color="FF0000"/>
                <w:lang w:val="en-US"/>
              </w:rPr>
              <w:t xml:space="preserve"> in a curve which is also important - one where the nature of the curvature changes from convex to concave, or vice- versa. These are called points of inflection. They are a bit tricky but you can use calculus to identify them. They are important as they occur in many situations - for example </w:t>
            </w:r>
            <w:proofErr w:type="spellStart"/>
            <w:r w:rsidRPr="00E56C67">
              <w:rPr>
                <w:rFonts w:ascii="Calibri" w:eastAsia="Calibri" w:hAnsi="Calibri" w:cs="Calibri"/>
                <w:color w:val="auto"/>
                <w:sz w:val="20"/>
                <w:szCs w:val="20"/>
                <w:u w:color="FF0000"/>
                <w:lang w:val="en-US"/>
              </w:rPr>
              <w:t>cubics</w:t>
            </w:r>
            <w:proofErr w:type="spellEnd"/>
            <w:r w:rsidRPr="00E56C67">
              <w:rPr>
                <w:rFonts w:ascii="Calibri" w:eastAsia="Calibri" w:hAnsi="Calibri" w:cs="Calibri"/>
                <w:color w:val="auto"/>
                <w:sz w:val="20"/>
                <w:szCs w:val="20"/>
                <w:u w:color="FF0000"/>
                <w:lang w:val="en-US"/>
              </w:rPr>
              <w:t>, trig functions and the Normal distribution all have points of inflection. This short but challenging unit will help you round out your understanding of the applications of calculus and will help you aim for the highest grades at A Level.”</w:t>
            </w:r>
          </w:p>
        </w:tc>
      </w:tr>
    </w:tbl>
    <w:p w:rsidR="00AF1F8A" w:rsidRDefault="00AF1F8A" w:rsidP="00E56C67">
      <w:pPr>
        <w:pStyle w:val="BodyA"/>
        <w:widowControl w:val="0"/>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64"/>
        <w:gridCol w:w="7087"/>
        <w:gridCol w:w="6539"/>
      </w:tblGrid>
      <w:tr w:rsidR="00AF1F8A" w:rsidTr="00E56C67">
        <w:trPr>
          <w:trHeight w:val="2171"/>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
            </w:pPr>
            <w:r>
              <w:rPr>
                <w:rFonts w:ascii="Calibri" w:eastAsia="Calibri" w:hAnsi="Calibri" w:cs="Calibri"/>
                <w:b/>
                <w:bCs/>
                <w:sz w:val="20"/>
                <w:szCs w:val="20"/>
              </w:rPr>
              <w:t>Key terms:</w:t>
            </w:r>
          </w:p>
          <w:p w:rsidR="00AF1F8A" w:rsidRDefault="00AF1F8A">
            <w:pPr>
              <w:pStyle w:val="Body"/>
              <w:rPr>
                <w:rFonts w:ascii="Calibri" w:eastAsia="Calibri" w:hAnsi="Calibri" w:cs="Calibri"/>
                <w:b/>
                <w:bCs/>
                <w:sz w:val="20"/>
                <w:szCs w:val="20"/>
              </w:rPr>
            </w:pP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Turning point</w:t>
            </w: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Local minimum</w:t>
            </w: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Local maximum</w:t>
            </w: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Concave</w:t>
            </w: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Convex</w:t>
            </w: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Curvature</w:t>
            </w:r>
          </w:p>
          <w:p w:rsidR="00AF1F8A" w:rsidRPr="00E56C67" w:rsidRDefault="00E56C67">
            <w:pPr>
              <w:pStyle w:val="Body"/>
              <w:rPr>
                <w:rFonts w:ascii="Calibri" w:eastAsia="Calibri" w:hAnsi="Calibri" w:cs="Calibri"/>
                <w:bCs/>
                <w:sz w:val="20"/>
                <w:szCs w:val="20"/>
              </w:rPr>
            </w:pPr>
            <w:r w:rsidRPr="00E56C67">
              <w:rPr>
                <w:rFonts w:ascii="Calibri" w:eastAsia="Calibri" w:hAnsi="Calibri" w:cs="Calibri"/>
                <w:bCs/>
                <w:sz w:val="20"/>
                <w:szCs w:val="20"/>
              </w:rPr>
              <w:t>Second derivative</w:t>
            </w:r>
          </w:p>
          <w:p w:rsidR="00AF1F8A" w:rsidRDefault="00AF1F8A">
            <w:pPr>
              <w:pStyle w:val="Body"/>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AF1F8A" w:rsidRDefault="00E56C6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is meant by a point of inflection and its relation to a change in curvature</w:t>
            </w:r>
          </w:p>
          <w:p w:rsidR="00AF1F8A" w:rsidRDefault="00E56C6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points of inflection are related to the second derivative</w:t>
            </w:r>
          </w:p>
          <w:p w:rsidR="00AF1F8A" w:rsidRDefault="00E56C6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locate points of inflection on a wide variety of functions and curves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AF1F8A" w:rsidRDefault="00AF1F8A">
            <w:pPr>
              <w:pStyle w:val="BodyA"/>
              <w:rPr>
                <w:rFonts w:ascii="Calibri" w:eastAsia="Calibri" w:hAnsi="Calibri" w:cs="Calibri"/>
                <w:b/>
                <w:bCs/>
                <w:sz w:val="20"/>
                <w:szCs w:val="20"/>
              </w:rPr>
            </w:pPr>
          </w:p>
          <w:p w:rsidR="00AF1F8A" w:rsidRDefault="00E56C6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use the second derivative to identify points of inflection</w:t>
            </w:r>
          </w:p>
          <w:p w:rsidR="00AF1F8A" w:rsidRDefault="00E56C6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this to a wide variety of function, from polynomials to trig functions and the Normal distribution</w:t>
            </w:r>
          </w:p>
        </w:tc>
      </w:tr>
    </w:tbl>
    <w:p w:rsidR="00AF1F8A" w:rsidRDefault="00AF1F8A">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8"/>
        <w:gridCol w:w="3571"/>
        <w:gridCol w:w="2694"/>
        <w:gridCol w:w="1417"/>
        <w:gridCol w:w="5830"/>
      </w:tblGrid>
      <w:tr w:rsidR="00AF1F8A" w:rsidTr="00E56C67">
        <w:trPr>
          <w:trHeight w:val="680"/>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F8A" w:rsidRDefault="00E56C67">
            <w:pPr>
              <w:pStyle w:val="BodyA"/>
              <w:jc w:val="center"/>
            </w:pPr>
            <w:r>
              <w:rPr>
                <w:rFonts w:ascii="Calibri" w:eastAsia="Calibri" w:hAnsi="Calibri" w:cs="Calibri"/>
                <w:b/>
                <w:bCs/>
                <w:sz w:val="20"/>
                <w:szCs w:val="20"/>
                <w:lang w:val="en-US"/>
              </w:rPr>
              <w:t>Specification point</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F8A" w:rsidRDefault="00E56C67">
            <w:pPr>
              <w:pStyle w:val="BodyA"/>
              <w:jc w:val="center"/>
            </w:pPr>
            <w:r>
              <w:rPr>
                <w:rFonts w:ascii="Calibri" w:eastAsia="Calibri" w:hAnsi="Calibri" w:cs="Calibri"/>
                <w:b/>
                <w:bCs/>
                <w:sz w:val="20"/>
                <w:szCs w:val="20"/>
                <w:lang w:val="en-US"/>
              </w:rPr>
              <w:t>Pre-reading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F8A" w:rsidRDefault="00E56C67">
            <w:pPr>
              <w:pStyle w:val="BodyA"/>
              <w:jc w:val="center"/>
            </w:pPr>
            <w:r>
              <w:rPr>
                <w:rFonts w:ascii="Calibri" w:eastAsia="Calibri" w:hAnsi="Calibri" w:cs="Calibri"/>
                <w:b/>
                <w:bCs/>
                <w:sz w:val="20"/>
                <w:szCs w:val="20"/>
                <w:lang w:val="en-US"/>
              </w:rPr>
              <w:t>Application and Assessment (date)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F8A" w:rsidRDefault="00E56C67">
            <w:pPr>
              <w:pStyle w:val="BodyA"/>
              <w:jc w:val="center"/>
            </w:pPr>
            <w:r>
              <w:rPr>
                <w:rFonts w:ascii="Calibri" w:eastAsia="Calibri" w:hAnsi="Calibri" w:cs="Calibri"/>
                <w:b/>
                <w:bCs/>
                <w:sz w:val="20"/>
                <w:szCs w:val="20"/>
                <w:lang w:val="en-US"/>
              </w:rPr>
              <w:t>Independent learning</w:t>
            </w:r>
          </w:p>
        </w:tc>
        <w:tc>
          <w:tcPr>
            <w:tcW w:w="5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F8A" w:rsidRDefault="00E56C67">
            <w:pPr>
              <w:pStyle w:val="BodyA"/>
              <w:jc w:val="center"/>
            </w:pPr>
            <w:r>
              <w:rPr>
                <w:rFonts w:ascii="Calibri" w:eastAsia="Calibri" w:hAnsi="Calibri" w:cs="Calibri"/>
                <w:b/>
                <w:bCs/>
                <w:sz w:val="20"/>
                <w:szCs w:val="20"/>
                <w:lang w:val="en-US"/>
              </w:rPr>
              <w:t>Extension – Cultural Capital and Reading</w:t>
            </w:r>
          </w:p>
        </w:tc>
      </w:tr>
      <w:tr w:rsidR="00AF1F8A" w:rsidTr="00E56C67">
        <w:trPr>
          <w:trHeight w:val="1906"/>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F8A" w:rsidRDefault="00E56C67">
            <w:pPr>
              <w:pStyle w:val="NoSpacing"/>
              <w:jc w:val="center"/>
            </w:pPr>
            <w:r>
              <w:t>G3</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AF1F8A" w:rsidRDefault="00E56C67">
            <w:pPr>
              <w:pStyle w:val="BodyA"/>
            </w:pPr>
            <w:r>
              <w:rPr>
                <w:rFonts w:ascii="Calibri" w:eastAsia="Calibri" w:hAnsi="Calibri" w:cs="Calibri"/>
                <w:sz w:val="20"/>
                <w:szCs w:val="20"/>
                <w:lang w:val="en-US"/>
              </w:rPr>
              <w:t>The material you learned in the unit on Differentiation, especially on identifying local minima and maxima and the use of the first and second derivatives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AF1F8A" w:rsidRDefault="00E56C6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AF1F8A" w:rsidRDefault="00E56C67">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AF1F8A" w:rsidRDefault="00E56C6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AF1F8A" w:rsidRDefault="00E56C67">
            <w:pPr>
              <w:pStyle w:val="BodyA"/>
              <w:rPr>
                <w:rFonts w:ascii="Calibri" w:eastAsia="Calibri" w:hAnsi="Calibri" w:cs="Calibri"/>
                <w:sz w:val="20"/>
                <w:szCs w:val="20"/>
              </w:rPr>
            </w:pPr>
            <w:r>
              <w:rPr>
                <w:rFonts w:ascii="Calibri" w:eastAsia="Calibri" w:hAnsi="Calibri" w:cs="Calibri"/>
                <w:sz w:val="20"/>
                <w:szCs w:val="20"/>
                <w:lang w:val="en-US"/>
              </w:rPr>
              <w:t>My Maths</w:t>
            </w:r>
          </w:p>
          <w:p w:rsidR="00AF1F8A" w:rsidRDefault="00E56C67">
            <w:pPr>
              <w:pStyle w:val="BodyA"/>
              <w:rPr>
                <w:rFonts w:ascii="Calibri" w:eastAsia="Calibri" w:hAnsi="Calibri" w:cs="Calibri"/>
                <w:sz w:val="20"/>
                <w:szCs w:val="20"/>
              </w:rPr>
            </w:pPr>
            <w:r>
              <w:rPr>
                <w:rFonts w:ascii="Calibri" w:eastAsia="Calibri" w:hAnsi="Calibri" w:cs="Calibri"/>
                <w:sz w:val="20"/>
                <w:szCs w:val="20"/>
                <w:lang w:val="en-US"/>
              </w:rPr>
              <w:t>Exam Solutions</w:t>
            </w:r>
          </w:p>
          <w:p w:rsidR="00AF1F8A" w:rsidRDefault="00E56C67">
            <w:pPr>
              <w:pStyle w:val="BodyA"/>
            </w:pPr>
            <w:r>
              <w:rPr>
                <w:rFonts w:ascii="Calibri" w:eastAsia="Calibri" w:hAnsi="Calibri" w:cs="Calibri"/>
                <w:sz w:val="20"/>
                <w:szCs w:val="20"/>
                <w:lang w:val="en-US"/>
              </w:rPr>
              <w:t xml:space="preserve">Maths Genie </w:t>
            </w:r>
          </w:p>
        </w:tc>
        <w:tc>
          <w:tcPr>
            <w:tcW w:w="5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pPr>
              <w:pStyle w:val="BodyA"/>
              <w:tabs>
                <w:tab w:val="left" w:pos="1276"/>
              </w:tabs>
              <w:rPr>
                <w:rFonts w:ascii="Calibri" w:eastAsia="Calibri" w:hAnsi="Calibri" w:cs="Calibri"/>
                <w:sz w:val="20"/>
                <w:szCs w:val="20"/>
                <w:lang w:val="en-US"/>
              </w:rPr>
            </w:pPr>
          </w:p>
          <w:p w:rsidR="00AF1F8A" w:rsidRDefault="00E56C67">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ARTICLE: </w:t>
            </w:r>
            <w:r>
              <w:rPr>
                <w:rFonts w:ascii="Calibri" w:eastAsia="Calibri" w:hAnsi="Calibri" w:cs="Calibri"/>
                <w:sz w:val="20"/>
                <w:szCs w:val="20"/>
                <w:lang w:val="en-US"/>
              </w:rPr>
              <w:t>A useful article giving an overview of points of inflection</w:t>
            </w:r>
          </w:p>
          <w:p w:rsidR="00AF1F8A" w:rsidRDefault="00AF1F8A">
            <w:pPr>
              <w:pStyle w:val="BodyA"/>
              <w:tabs>
                <w:tab w:val="left" w:pos="1276"/>
              </w:tabs>
              <w:rPr>
                <w:rFonts w:ascii="Calibri" w:eastAsia="Calibri" w:hAnsi="Calibri" w:cs="Calibri"/>
                <w:b/>
                <w:bCs/>
                <w:sz w:val="20"/>
                <w:szCs w:val="20"/>
                <w:lang w:val="en-US"/>
              </w:rPr>
            </w:pPr>
          </w:p>
          <w:p w:rsidR="00AF1F8A" w:rsidRDefault="001B52B9">
            <w:pPr>
              <w:pStyle w:val="BodyA"/>
              <w:tabs>
                <w:tab w:val="left" w:pos="1276"/>
              </w:tabs>
              <w:rPr>
                <w:rFonts w:ascii="Calibri" w:eastAsia="Calibri" w:hAnsi="Calibri" w:cs="Calibri"/>
                <w:b/>
                <w:bCs/>
                <w:sz w:val="20"/>
                <w:szCs w:val="20"/>
                <w:lang w:val="en-US"/>
              </w:rPr>
            </w:pPr>
            <w:hyperlink r:id="rId8" w:anchor=":~:text=The%20point%20of%20inflection%20occurs,function%20y%3Dx%5E3." w:history="1">
              <w:r w:rsidR="00E56C67">
                <w:rPr>
                  <w:rStyle w:val="Hyperlink0"/>
                  <w:rFonts w:ascii="Calibri" w:eastAsia="Calibri" w:hAnsi="Calibri" w:cs="Calibri"/>
                  <w:b/>
                  <w:bCs/>
                  <w:sz w:val="20"/>
                  <w:szCs w:val="20"/>
                  <w:lang w:val="en-US"/>
                </w:rPr>
                <w:t>https://nrich.maths.org/7197/solution#:~:text=The%20point%20of%20inflection%20occurs,function%20y%3Dx%5E3.</w:t>
              </w:r>
            </w:hyperlink>
          </w:p>
          <w:p w:rsidR="00AF1F8A" w:rsidRDefault="00AF1F8A">
            <w:pPr>
              <w:pStyle w:val="BodyA"/>
              <w:tabs>
                <w:tab w:val="left" w:pos="1276"/>
              </w:tabs>
              <w:rPr>
                <w:rFonts w:ascii="Calibri" w:eastAsia="Calibri" w:hAnsi="Calibri" w:cs="Calibri"/>
                <w:b/>
                <w:bCs/>
                <w:sz w:val="20"/>
                <w:szCs w:val="20"/>
                <w:lang w:val="en-US"/>
              </w:rPr>
            </w:pPr>
          </w:p>
          <w:p w:rsidR="00AF1F8A" w:rsidRDefault="00E56C67">
            <w:pPr>
              <w:pStyle w:val="BodyA"/>
              <w:tabs>
                <w:tab w:val="left" w:pos="1276"/>
              </w:tabs>
            </w:pPr>
            <w:proofErr w:type="gramStart"/>
            <w:r>
              <w:rPr>
                <w:rFonts w:ascii="Calibri" w:eastAsia="Calibri" w:hAnsi="Calibri" w:cs="Calibri"/>
                <w:b/>
                <w:bCs/>
                <w:sz w:val="20"/>
                <w:szCs w:val="20"/>
                <w:lang w:val="en-US"/>
              </w:rPr>
              <w:t>Enrichment:?</w:t>
            </w:r>
            <w:proofErr w:type="gramEnd"/>
          </w:p>
        </w:tc>
      </w:tr>
    </w:tbl>
    <w:p w:rsidR="00E56C67" w:rsidRDefault="00E56C67">
      <w:pPr>
        <w:pStyle w:val="BodyA"/>
        <w:rPr>
          <w:rFonts w:ascii="Calibri" w:eastAsia="Calibri" w:hAnsi="Calibri" w:cs="Calibri"/>
          <w:color w:val="002060"/>
          <w:sz w:val="20"/>
          <w:szCs w:val="20"/>
          <w:u w:color="002060"/>
        </w:rPr>
      </w:pPr>
    </w:p>
    <w:p w:rsidR="00E56C67" w:rsidRDefault="00E56C67">
      <w:pPr>
        <w:pStyle w:val="BodyA"/>
        <w:rPr>
          <w:rFonts w:ascii="Calibri" w:eastAsia="Calibri" w:hAnsi="Calibri" w:cs="Calibri"/>
          <w:b/>
          <w:bCs/>
          <w:color w:val="002060"/>
          <w:u w:color="002060"/>
          <w:lang w:val="fr-FR"/>
        </w:rPr>
      </w:pPr>
    </w:p>
    <w:p w:rsidR="00E56C67" w:rsidRDefault="00E56C67">
      <w:pPr>
        <w:pStyle w:val="BodyA"/>
        <w:rPr>
          <w:rFonts w:ascii="Calibri" w:eastAsia="Calibri" w:hAnsi="Calibri" w:cs="Calibri"/>
          <w:b/>
          <w:bCs/>
          <w:color w:val="002060"/>
          <w:u w:color="002060"/>
          <w:lang w:val="fr-FR"/>
        </w:rPr>
      </w:pPr>
    </w:p>
    <w:p w:rsidR="00AF1F8A" w:rsidRDefault="00E56C67">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AF1F8A" w:rsidRDefault="00AF1F8A">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AF1F8A">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My action plan</w:t>
            </w:r>
          </w:p>
        </w:tc>
      </w:tr>
    </w:tbl>
    <w:p w:rsidR="00AF1F8A" w:rsidRDefault="00AF1F8A">
      <w:pPr>
        <w:pStyle w:val="BodyA"/>
        <w:rPr>
          <w:rFonts w:ascii="Calibri" w:eastAsia="Calibri" w:hAnsi="Calibri" w:cs="Calibri"/>
          <w:color w:val="002060"/>
          <w:sz w:val="20"/>
          <w:szCs w:val="20"/>
          <w:u w:color="002060"/>
        </w:rPr>
      </w:pPr>
    </w:p>
    <w:p w:rsidR="00AF1F8A" w:rsidRDefault="00E56C6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AF1F8A" w:rsidRDefault="00AF1F8A">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AF1F8A">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My action plan</w:t>
            </w:r>
          </w:p>
        </w:tc>
      </w:tr>
    </w:tbl>
    <w:p w:rsidR="00AF1F8A" w:rsidRDefault="00AF1F8A">
      <w:pPr>
        <w:pStyle w:val="BodyA"/>
        <w:rPr>
          <w:rFonts w:ascii="Calibri" w:eastAsia="Calibri" w:hAnsi="Calibri" w:cs="Calibri"/>
          <w:color w:val="002060"/>
          <w:u w:color="002060"/>
        </w:rPr>
      </w:pPr>
    </w:p>
    <w:p w:rsidR="00AF1F8A" w:rsidRDefault="00E56C6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AF1F8A" w:rsidRDefault="00AF1F8A">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AF1F8A">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My action plan</w:t>
            </w:r>
          </w:p>
        </w:tc>
      </w:tr>
      <w:tr w:rsidR="00AF1F8A">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rPr>
                <w:rFonts w:ascii="Calibri" w:eastAsia="Calibri" w:hAnsi="Calibri" w:cs="Calibri"/>
                <w:color w:val="002060"/>
                <w:sz w:val="20"/>
                <w:szCs w:val="20"/>
                <w:u w:color="002060"/>
                <w:lang w:val="en-US"/>
              </w:rPr>
            </w:pPr>
          </w:p>
          <w:p w:rsidR="00AF1F8A" w:rsidRDefault="00AF1F8A">
            <w:pPr>
              <w:pStyle w:val="BodyA"/>
            </w:pPr>
          </w:p>
        </w:tc>
      </w:tr>
    </w:tbl>
    <w:p w:rsidR="00E56C67" w:rsidRDefault="00E56C67">
      <w:pPr>
        <w:pStyle w:val="BodyA"/>
        <w:rPr>
          <w:rFonts w:ascii="Calibri" w:eastAsia="Calibri" w:hAnsi="Calibri" w:cs="Calibri"/>
          <w:b/>
          <w:bCs/>
          <w:color w:val="002060"/>
          <w:u w:color="002060"/>
          <w:lang w:val="en-US"/>
        </w:rPr>
      </w:pPr>
    </w:p>
    <w:p w:rsidR="00E56C67" w:rsidRDefault="00E56C67">
      <w:pPr>
        <w:pStyle w:val="BodyA"/>
        <w:rPr>
          <w:rFonts w:ascii="Calibri" w:eastAsia="Calibri" w:hAnsi="Calibri" w:cs="Calibri"/>
          <w:b/>
          <w:bCs/>
          <w:color w:val="002060"/>
          <w:u w:color="002060"/>
          <w:lang w:val="en-US"/>
        </w:rPr>
      </w:pPr>
    </w:p>
    <w:p w:rsidR="00AF1F8A" w:rsidRDefault="00E56C6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AF1F8A" w:rsidRDefault="00AF1F8A">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AF1F8A" w:rsidTr="00E56C67">
        <w:trPr>
          <w:trHeight w:val="24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E56C67">
            <w:pPr>
              <w:pStyle w:val="BodyA"/>
            </w:pPr>
            <w:r>
              <w:rPr>
                <w:rFonts w:ascii="Calibri" w:eastAsia="Calibri" w:hAnsi="Calibri" w:cs="Calibri"/>
                <w:color w:val="002060"/>
                <w:sz w:val="20"/>
                <w:szCs w:val="20"/>
                <w:u w:color="002060"/>
                <w:lang w:val="en-US"/>
              </w:rPr>
              <w:t>Timed conditions</w:t>
            </w:r>
          </w:p>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r w:rsidR="00AF1F8A">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F8A" w:rsidRDefault="00AF1F8A"/>
        </w:tc>
      </w:tr>
    </w:tbl>
    <w:p w:rsidR="00AF1F8A" w:rsidRDefault="00AF1F8A">
      <w:pPr>
        <w:pStyle w:val="BodyA"/>
      </w:pPr>
    </w:p>
    <w:sectPr w:rsidR="00AF1F8A">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AC1" w:rsidRDefault="00E56C67">
      <w:r>
        <w:separator/>
      </w:r>
    </w:p>
  </w:endnote>
  <w:endnote w:type="continuationSeparator" w:id="0">
    <w:p w:rsidR="00B35AC1" w:rsidRDefault="00E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AC1" w:rsidRDefault="00E56C67">
      <w:r>
        <w:separator/>
      </w:r>
    </w:p>
  </w:footnote>
  <w:footnote w:type="continuationSeparator" w:id="0">
    <w:p w:rsidR="00B35AC1" w:rsidRDefault="00E5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E7D"/>
    <w:multiLevelType w:val="hybridMultilevel"/>
    <w:tmpl w:val="2060893A"/>
    <w:lvl w:ilvl="0" w:tplc="FCEA3C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2864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F29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4AB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728E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9C7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AC6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ECF9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1A6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075A09"/>
    <w:multiLevelType w:val="hybridMultilevel"/>
    <w:tmpl w:val="A666098C"/>
    <w:lvl w:ilvl="0" w:tplc="8C8663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643A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FAD87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4DED46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96FCB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2E0B2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D029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810837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F8A8E4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283ED3"/>
    <w:multiLevelType w:val="hybridMultilevel"/>
    <w:tmpl w:val="BCE2D68E"/>
    <w:lvl w:ilvl="0" w:tplc="8F8ED0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09C9F2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02F9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6AD0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D7691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34BBC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540BDD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24FA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8103AD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8A"/>
    <w:rsid w:val="001B52B9"/>
    <w:rsid w:val="00AF1F8A"/>
    <w:rsid w:val="00B35AC1"/>
    <w:rsid w:val="00E5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C0BE"/>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E56C67"/>
    <w:pPr>
      <w:tabs>
        <w:tab w:val="center" w:pos="4513"/>
        <w:tab w:val="right" w:pos="9026"/>
      </w:tabs>
    </w:pPr>
  </w:style>
  <w:style w:type="character" w:customStyle="1" w:styleId="HeaderChar">
    <w:name w:val="Header Char"/>
    <w:basedOn w:val="DefaultParagraphFont"/>
    <w:link w:val="Header"/>
    <w:uiPriority w:val="99"/>
    <w:rsid w:val="00E56C67"/>
    <w:rPr>
      <w:sz w:val="24"/>
      <w:szCs w:val="24"/>
      <w:lang w:val="en-US" w:eastAsia="en-US"/>
    </w:rPr>
  </w:style>
  <w:style w:type="paragraph" w:styleId="Footer">
    <w:name w:val="footer"/>
    <w:basedOn w:val="Normal"/>
    <w:link w:val="FooterChar"/>
    <w:uiPriority w:val="99"/>
    <w:unhideWhenUsed/>
    <w:rsid w:val="00E56C67"/>
    <w:pPr>
      <w:tabs>
        <w:tab w:val="center" w:pos="4513"/>
        <w:tab w:val="right" w:pos="9026"/>
      </w:tabs>
    </w:pPr>
  </w:style>
  <w:style w:type="character" w:customStyle="1" w:styleId="FooterChar">
    <w:name w:val="Footer Char"/>
    <w:basedOn w:val="DefaultParagraphFont"/>
    <w:link w:val="Footer"/>
    <w:uiPriority w:val="99"/>
    <w:rsid w:val="00E56C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rich.maths.org/7197/solu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356EC5B8</Template>
  <TotalTime>2</TotalTime>
  <Pages>4</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3</cp:revision>
  <dcterms:created xsi:type="dcterms:W3CDTF">2020-07-15T13:45:00Z</dcterms:created>
  <dcterms:modified xsi:type="dcterms:W3CDTF">2020-07-16T08:54:00Z</dcterms:modified>
</cp:coreProperties>
</file>