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F80B3" w14:textId="1ABBAD30" w:rsidR="00416663" w:rsidRPr="0071520A" w:rsidRDefault="0047714B" w:rsidP="00B81F30">
      <w:pPr>
        <w:rPr>
          <w:rFonts w:ascii="Avenir Medium" w:eastAsia="Calibri" w:hAnsi="Avenir Medium"/>
          <w:color w:val="002060"/>
          <w:sz w:val="24"/>
        </w:rPr>
      </w:pPr>
      <w:bookmarkStart w:id="0" w:name="_Hlk45031909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C588F2" wp14:editId="4DD78A94">
                <wp:simplePos x="0" y="0"/>
                <wp:positionH relativeFrom="column">
                  <wp:posOffset>927100</wp:posOffset>
                </wp:positionH>
                <wp:positionV relativeFrom="paragraph">
                  <wp:posOffset>12700</wp:posOffset>
                </wp:positionV>
                <wp:extent cx="8910955" cy="533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095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EC721E" w14:textId="77777777" w:rsidR="00744DDD" w:rsidRPr="00D164ED" w:rsidRDefault="00744DDD" w:rsidP="00506E75">
                            <w:pPr>
                              <w:ind w:left="720" w:firstLine="720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2060"/>
                                <w:sz w:val="48"/>
                                <w:szCs w:val="16"/>
                              </w:rPr>
                            </w:pPr>
                            <w:r w:rsidRPr="00D164ED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72"/>
                                <w:szCs w:val="16"/>
                              </w:rPr>
                              <w:t xml:space="preserve">LANGDON PARK </w:t>
                            </w:r>
                            <w:r w:rsidRPr="00D164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72"/>
                                <w:szCs w:val="16"/>
                              </w:rPr>
                              <w:t>SIXTH FORM</w:t>
                            </w:r>
                          </w:p>
                          <w:p w14:paraId="00E2E1FD" w14:textId="77777777" w:rsidR="00744DDD" w:rsidRPr="00D164ED" w:rsidRDefault="00744DDD" w:rsidP="00D164ED">
                            <w:pPr>
                              <w:rPr>
                                <w:rFonts w:cstheme="minorHAnsi"/>
                                <w:b/>
                                <w:i/>
                                <w:color w:val="002060"/>
                                <w:sz w:val="5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588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3pt;margin-top:1pt;width:701.6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" filled="f" stroked="f" strokeweight=".5pt">
                <v:textbox>
                  <w:txbxContent>
                    <w:p w14:paraId="63EC721E" w14:textId="77777777" w:rsidR="00744DDD" w:rsidRPr="00D164ED" w:rsidRDefault="00744DDD" w:rsidP="00506E75">
                      <w:pPr>
                        <w:ind w:left="720" w:firstLine="720"/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color w:val="002060"/>
                          <w:sz w:val="48"/>
                          <w:szCs w:val="16"/>
                        </w:rPr>
                      </w:pPr>
                      <w:r w:rsidRPr="00D164ED">
                        <w:rPr>
                          <w:rFonts w:asciiTheme="minorHAnsi" w:hAnsiTheme="minorHAnsi" w:cstheme="minorHAnsi"/>
                          <w:b/>
                          <w:color w:val="002060"/>
                          <w:sz w:val="72"/>
                          <w:szCs w:val="16"/>
                        </w:rPr>
                        <w:t xml:space="preserve">LANGDON PARK </w:t>
                      </w:r>
                      <w:r w:rsidRPr="00D164ED">
                        <w:rPr>
                          <w:rFonts w:asciiTheme="minorHAnsi" w:hAnsiTheme="minorHAnsi" w:cstheme="minorHAnsi"/>
                          <w:b/>
                          <w:color w:val="FF0000"/>
                          <w:sz w:val="72"/>
                          <w:szCs w:val="16"/>
                        </w:rPr>
                        <w:t>SIXTH FORM</w:t>
                      </w:r>
                    </w:p>
                    <w:p w14:paraId="00E2E1FD" w14:textId="77777777" w:rsidR="00744DDD" w:rsidRPr="00D164ED" w:rsidRDefault="00744DDD" w:rsidP="00D164ED">
                      <w:pPr>
                        <w:rPr>
                          <w:rFonts w:cstheme="minorHAnsi"/>
                          <w:b/>
                          <w:i/>
                          <w:color w:val="002060"/>
                          <w:sz w:val="52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2349">
        <w:rPr>
          <w:rFonts w:ascii="Avenir Medium" w:eastAsia="Calibri" w:hAnsi="Avenir Medium"/>
          <w:color w:val="002060"/>
          <w:sz w:val="24"/>
        </w:rPr>
        <w:t xml:space="preserve">                 </w:t>
      </w:r>
    </w:p>
    <w:p w14:paraId="2619387B" w14:textId="5D764BDA" w:rsidR="00D164ED" w:rsidRPr="00D164ED" w:rsidRDefault="00D164ED" w:rsidP="00D164ED">
      <w:pPr>
        <w:rPr>
          <w:rFonts w:asciiTheme="minorHAnsi" w:hAnsiTheme="minorHAnsi" w:cstheme="minorHAnsi"/>
          <w:b/>
          <w:i/>
          <w:color w:val="002060"/>
          <w:sz w:val="52"/>
          <w:szCs w:val="16"/>
        </w:rPr>
      </w:pPr>
      <w:r w:rsidRPr="00D164ED">
        <w:rPr>
          <w:rFonts w:asciiTheme="minorHAnsi" w:hAnsiTheme="minorHAnsi" w:cstheme="minorHAnsi"/>
          <w:b/>
          <w:i/>
          <w:noProof/>
          <w:color w:val="002060"/>
          <w:sz w:val="52"/>
          <w:szCs w:val="16"/>
          <w:lang w:val="en-GB" w:eastAsia="en-GB"/>
        </w:rPr>
        <w:drawing>
          <wp:inline distT="0" distB="0" distL="0" distR="0" wp14:anchorId="295C967D" wp14:editId="600611F9">
            <wp:extent cx="612183" cy="651935"/>
            <wp:effectExtent l="0" t="0" r="0" b="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57" cy="6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89E6D" w14:textId="77777777" w:rsidR="00226084" w:rsidRPr="00CC2660" w:rsidRDefault="00226084" w:rsidP="00B81F30">
      <w:pPr>
        <w:rPr>
          <w:rFonts w:ascii="Avenir Medium" w:hAnsi="Avenir Medium" w:cs="Arial for Autograph Uni"/>
          <w:color w:val="002060"/>
          <w:sz w:val="6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1"/>
        <w:gridCol w:w="1683"/>
        <w:gridCol w:w="9816"/>
      </w:tblGrid>
      <w:tr w:rsidR="00E35828" w:rsidRPr="00E35828" w14:paraId="266FA7AE" w14:textId="77777777" w:rsidTr="0047714B">
        <w:tc>
          <w:tcPr>
            <w:tcW w:w="3891" w:type="dxa"/>
          </w:tcPr>
          <w:p w14:paraId="7E73EF25" w14:textId="40E454C0" w:rsidR="00506E75" w:rsidRPr="00E35828" w:rsidRDefault="00506E75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 xml:space="preserve">Subject: </w:t>
            </w:r>
            <w:r w:rsidR="009E1750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Mathematics</w:t>
            </w:r>
          </w:p>
        </w:tc>
        <w:tc>
          <w:tcPr>
            <w:tcW w:w="1683" w:type="dxa"/>
          </w:tcPr>
          <w:p w14:paraId="40AA488A" w14:textId="77777777" w:rsidR="00506E75" w:rsidRPr="00E35828" w:rsidRDefault="00506E75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Year: Y12</w:t>
            </w:r>
          </w:p>
        </w:tc>
        <w:tc>
          <w:tcPr>
            <w:tcW w:w="9816" w:type="dxa"/>
          </w:tcPr>
          <w:p w14:paraId="5FADB7C3" w14:textId="54E01C14" w:rsidR="00506E75" w:rsidRPr="00E35828" w:rsidRDefault="00506E75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Topic</w:t>
            </w:r>
            <w:r w:rsidR="001120F0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 xml:space="preserve"> 6 Integration </w:t>
            </w:r>
          </w:p>
        </w:tc>
      </w:tr>
    </w:tbl>
    <w:p w14:paraId="24809102" w14:textId="77777777" w:rsidR="00506E75" w:rsidRPr="00E35828" w:rsidRDefault="00506E75">
      <w:pPr>
        <w:rPr>
          <w:rFonts w:asciiTheme="minorHAnsi" w:eastAsia="Nanum Gothic" w:hAnsiTheme="minorHAnsi" w:cstheme="minorHAnsi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E35828" w:rsidRPr="00E35828" w14:paraId="7B91777E" w14:textId="77777777" w:rsidTr="00CA50D9">
        <w:tc>
          <w:tcPr>
            <w:tcW w:w="15616" w:type="dxa"/>
          </w:tcPr>
          <w:p w14:paraId="7347C88C" w14:textId="77777777" w:rsidR="00E35828" w:rsidRPr="00E35828" w:rsidRDefault="00E35828" w:rsidP="00CA50D9">
            <w:pPr>
              <w:jc w:val="center"/>
              <w:rPr>
                <w:rFonts w:asciiTheme="minorHAnsi" w:hAnsiTheme="minorHAnsi" w:cs="Calibri"/>
                <w:sz w:val="8"/>
                <w:szCs w:val="8"/>
              </w:rPr>
            </w:pPr>
          </w:p>
          <w:p w14:paraId="23E5A65C" w14:textId="5317A991" w:rsidR="00CA50D9" w:rsidRPr="00D341C5" w:rsidRDefault="00A314A8" w:rsidP="00CA50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41C5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What and Why</w:t>
            </w:r>
            <w:r w:rsidR="00D341C5" w:rsidRPr="00D341C5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  <w:r w:rsidR="00D341C5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D341C5">
              <w:rPr>
                <w:rFonts w:asciiTheme="minorHAnsi" w:hAnsiTheme="minorHAnsi" w:cs="Calibri"/>
                <w:sz w:val="20"/>
                <w:szCs w:val="20"/>
              </w:rPr>
              <w:t xml:space="preserve">Integration is the inverse of differentiation, and will require plenty of experience of differentiation. You will </w:t>
            </w:r>
            <w:proofErr w:type="spellStart"/>
            <w:r w:rsidR="00D341C5">
              <w:rPr>
                <w:rFonts w:asciiTheme="minorHAnsi" w:hAnsiTheme="minorHAnsi" w:cs="Calibri"/>
                <w:sz w:val="20"/>
                <w:szCs w:val="20"/>
              </w:rPr>
              <w:t>recognise</w:t>
            </w:r>
            <w:proofErr w:type="spellEnd"/>
            <w:r w:rsidR="00D341C5">
              <w:rPr>
                <w:rFonts w:asciiTheme="minorHAnsi" w:hAnsiTheme="minorHAnsi" w:cs="Calibri"/>
                <w:sz w:val="20"/>
                <w:szCs w:val="20"/>
              </w:rPr>
              <w:t xml:space="preserve"> the derivatives of known functions, and learn several useful methods for evaluating more difficult integrals. This will be applied further in year 13 and also extensively during mathematical degree </w:t>
            </w:r>
            <w:proofErr w:type="spellStart"/>
            <w:r w:rsidR="00D341C5">
              <w:rPr>
                <w:rFonts w:asciiTheme="minorHAnsi" w:hAnsiTheme="minorHAnsi" w:cs="Calibri"/>
                <w:sz w:val="20"/>
                <w:szCs w:val="20"/>
              </w:rPr>
              <w:t>pr</w:t>
            </w:r>
            <w:bookmarkStart w:id="1" w:name="_GoBack"/>
            <w:bookmarkEnd w:id="1"/>
            <w:r w:rsidR="00D341C5">
              <w:rPr>
                <w:rFonts w:asciiTheme="minorHAnsi" w:hAnsiTheme="minorHAnsi" w:cs="Calibri"/>
                <w:sz w:val="20"/>
                <w:szCs w:val="20"/>
              </w:rPr>
              <w:t>ogrammes</w:t>
            </w:r>
            <w:proofErr w:type="spellEnd"/>
            <w:r w:rsidR="00D341C5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3C2BE8DF" w14:textId="77777777" w:rsidR="00CA50D9" w:rsidRPr="00E35828" w:rsidRDefault="00CA50D9">
            <w:pPr>
              <w:rPr>
                <w:rFonts w:asciiTheme="minorHAnsi" w:eastAsia="Nanum Gothic" w:hAnsiTheme="minorHAnsi" w:cstheme="minorHAnsi"/>
                <w:sz w:val="8"/>
                <w:szCs w:val="8"/>
              </w:rPr>
            </w:pPr>
          </w:p>
        </w:tc>
      </w:tr>
    </w:tbl>
    <w:p w14:paraId="16A21DBA" w14:textId="77777777" w:rsidR="00CA50D9" w:rsidRPr="00E35828" w:rsidRDefault="00CA50D9">
      <w:pPr>
        <w:rPr>
          <w:rFonts w:asciiTheme="minorHAnsi" w:eastAsia="Nanum Gothic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6748"/>
      </w:tblGrid>
      <w:tr w:rsidR="00336C0D" w:rsidRPr="00E35828" w14:paraId="60773B71" w14:textId="7C83364F" w:rsidTr="00F9578E">
        <w:tc>
          <w:tcPr>
            <w:tcW w:w="8642" w:type="dxa"/>
          </w:tcPr>
          <w:p w14:paraId="46A9354D" w14:textId="77777777" w:rsidR="00336C0D" w:rsidRDefault="00336C0D" w:rsidP="00B83511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B83511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Key terms</w:t>
            </w:r>
          </w:p>
          <w:p w14:paraId="0508C1FA" w14:textId="683E1502" w:rsidR="00336C0D" w:rsidRDefault="00336C0D" w:rsidP="00B83511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336C0D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Integration as a concept</w:t>
            </w:r>
          </w:p>
          <w:p w14:paraId="30B8E41D" w14:textId="692FF3E4" w:rsidR="001C3054" w:rsidRDefault="001C3054" w:rsidP="001C3054">
            <w:pPr>
              <w:pStyle w:val="ListParagraph"/>
              <w:numPr>
                <w:ilvl w:val="0"/>
                <w:numId w:val="26"/>
              </w:numPr>
              <w:rPr>
                <w:rFonts w:asciiTheme="minorHAnsi" w:eastAsia="Nanum Gothic" w:hAnsiTheme="minorHAnsi" w:cstheme="minorHAnsi"/>
                <w:bCs/>
                <w:sz w:val="20"/>
                <w:szCs w:val="20"/>
              </w:rPr>
            </w:pPr>
            <w:r w:rsidRPr="001C3054">
              <w:rPr>
                <w:rFonts w:asciiTheme="minorHAnsi" w:eastAsia="Nanum Gothic" w:hAnsiTheme="minorHAnsi" w:cstheme="minorHAnsi"/>
                <w:bCs/>
                <w:sz w:val="20"/>
                <w:szCs w:val="20"/>
              </w:rPr>
              <w:t xml:space="preserve">Understand </w:t>
            </w:r>
            <w:r>
              <w:rPr>
                <w:rFonts w:asciiTheme="minorHAnsi" w:eastAsia="Nanum Gothic" w:hAnsiTheme="minorHAnsi" w:cstheme="minorHAnsi"/>
                <w:bCs/>
                <w:sz w:val="20"/>
                <w:szCs w:val="20"/>
              </w:rPr>
              <w:t xml:space="preserve">integration as the inverse of differentiation </w:t>
            </w:r>
          </w:p>
          <w:p w14:paraId="6FAC666A" w14:textId="39AD6492" w:rsidR="001C3054" w:rsidRDefault="00B43A94" w:rsidP="001C3054">
            <w:pPr>
              <w:pStyle w:val="ListParagraph"/>
              <w:numPr>
                <w:ilvl w:val="0"/>
                <w:numId w:val="26"/>
              </w:numPr>
              <w:rPr>
                <w:rFonts w:asciiTheme="minorHAnsi" w:eastAsia="Nanum Gothic" w:hAnsiTheme="minorHAnsi" w:cstheme="minorHAnsi"/>
                <w:bCs/>
                <w:sz w:val="20"/>
                <w:szCs w:val="20"/>
              </w:rPr>
            </w:pPr>
            <w:r w:rsidRPr="00B43A94">
              <w:rPr>
                <w:rFonts w:asciiTheme="minorHAnsi" w:eastAsia="Nanum Gothic" w:hAnsiTheme="minorHAnsi" w:cstheme="minorHAnsi"/>
                <w:bCs/>
                <w:sz w:val="20"/>
                <w:szCs w:val="20"/>
              </w:rPr>
              <w:t>Know and use the Fundamental Theorem of Calculus</w:t>
            </w:r>
          </w:p>
          <w:p w14:paraId="4BF80C7B" w14:textId="6C2A309B" w:rsidR="00B43A94" w:rsidRDefault="00B43A94" w:rsidP="001C3054">
            <w:pPr>
              <w:pStyle w:val="ListParagraph"/>
              <w:numPr>
                <w:ilvl w:val="0"/>
                <w:numId w:val="26"/>
              </w:numPr>
              <w:rPr>
                <w:rFonts w:asciiTheme="minorHAnsi" w:eastAsia="Nanum Gothic" w:hAnsiTheme="minorHAnsi" w:cstheme="minorHAnsi"/>
                <w:bCs/>
                <w:sz w:val="20"/>
                <w:szCs w:val="20"/>
              </w:rPr>
            </w:pPr>
            <w:r w:rsidRPr="00B43A94">
              <w:rPr>
                <w:rFonts w:asciiTheme="minorHAnsi" w:eastAsia="Nanum Gothic" w:hAnsiTheme="minorHAnsi" w:cstheme="minorHAnsi"/>
                <w:bCs/>
                <w:sz w:val="20"/>
                <w:szCs w:val="20"/>
              </w:rPr>
              <w:t>Evaluate definite integrals; use a definite integral to find the area under a curve and the area between two curves.</w:t>
            </w:r>
          </w:p>
          <w:p w14:paraId="29979C20" w14:textId="63FC4A97" w:rsidR="00B43A94" w:rsidRDefault="00B43A94" w:rsidP="001C3054">
            <w:pPr>
              <w:pStyle w:val="ListParagraph"/>
              <w:numPr>
                <w:ilvl w:val="0"/>
                <w:numId w:val="26"/>
              </w:numPr>
              <w:rPr>
                <w:rFonts w:asciiTheme="minorHAnsi" w:eastAsia="Nanum Gothic" w:hAnsiTheme="minorHAnsi" w:cstheme="minorHAnsi"/>
                <w:bCs/>
                <w:sz w:val="20"/>
                <w:szCs w:val="20"/>
              </w:rPr>
            </w:pPr>
            <w:r w:rsidRPr="00B43A94">
              <w:rPr>
                <w:rFonts w:asciiTheme="minorHAnsi" w:eastAsia="Nanum Gothic" w:hAnsiTheme="minorHAnsi" w:cstheme="minorHAnsi"/>
                <w:bCs/>
                <w:sz w:val="20"/>
                <w:szCs w:val="20"/>
              </w:rPr>
              <w:t>Understand and use integration as the limit of a sum</w:t>
            </w:r>
          </w:p>
          <w:p w14:paraId="60C67EDC" w14:textId="48E4C1CC" w:rsidR="00B43A94" w:rsidRDefault="00B43A94" w:rsidP="001C3054">
            <w:pPr>
              <w:pStyle w:val="ListParagraph"/>
              <w:numPr>
                <w:ilvl w:val="0"/>
                <w:numId w:val="26"/>
              </w:numPr>
              <w:rPr>
                <w:rFonts w:asciiTheme="minorHAnsi" w:eastAsia="Nanum Gothic" w:hAnsiTheme="minorHAnsi" w:cstheme="minorHAnsi"/>
                <w:bCs/>
                <w:sz w:val="20"/>
                <w:szCs w:val="20"/>
              </w:rPr>
            </w:pPr>
            <w:r w:rsidRPr="00B43A94">
              <w:rPr>
                <w:rFonts w:asciiTheme="minorHAnsi" w:eastAsia="Nanum Gothic" w:hAnsiTheme="minorHAnsi" w:cstheme="minorHAnsi"/>
                <w:bCs/>
                <w:sz w:val="20"/>
                <w:szCs w:val="20"/>
              </w:rPr>
              <w:t>Evaluate the analytical solution of simple first order differential equations with separable variables, including finding solutions</w:t>
            </w:r>
            <w:r>
              <w:rPr>
                <w:rFonts w:asciiTheme="minorHAnsi" w:eastAsia="Nanum Gothic" w:hAnsiTheme="minorHAnsi" w:cstheme="minorHAnsi"/>
                <w:bCs/>
                <w:sz w:val="20"/>
                <w:szCs w:val="20"/>
              </w:rPr>
              <w:t xml:space="preserve">. </w:t>
            </w:r>
          </w:p>
          <w:p w14:paraId="21F8F631" w14:textId="4140D4FB" w:rsidR="00B43A94" w:rsidRPr="001C3054" w:rsidRDefault="00B43A94" w:rsidP="001C3054">
            <w:pPr>
              <w:pStyle w:val="ListParagraph"/>
              <w:numPr>
                <w:ilvl w:val="0"/>
                <w:numId w:val="26"/>
              </w:numPr>
              <w:rPr>
                <w:rFonts w:asciiTheme="minorHAnsi" w:eastAsia="Nanum Gothic" w:hAnsiTheme="minorHAnsi" w:cstheme="minorHAnsi"/>
                <w:bCs/>
                <w:sz w:val="20"/>
                <w:szCs w:val="20"/>
              </w:rPr>
            </w:pPr>
            <w:r w:rsidRPr="00B43A94">
              <w:rPr>
                <w:rFonts w:asciiTheme="minorHAnsi" w:eastAsia="Nanum Gothic" w:hAnsiTheme="minorHAnsi" w:cstheme="minorHAnsi"/>
                <w:bCs/>
                <w:sz w:val="20"/>
                <w:szCs w:val="20"/>
              </w:rPr>
              <w:t>Interpret the solution of a differential equation in the context of solving a problem, including identifying limitations of the solution; includes links to kinematics</w:t>
            </w:r>
          </w:p>
          <w:p w14:paraId="3330D5C7" w14:textId="2C2EBA2E" w:rsidR="00336C0D" w:rsidRPr="008E44D9" w:rsidRDefault="00336C0D" w:rsidP="008E44D9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</w:tc>
        <w:tc>
          <w:tcPr>
            <w:tcW w:w="6748" w:type="dxa"/>
          </w:tcPr>
          <w:p w14:paraId="5DA950C0" w14:textId="77777777" w:rsidR="00336C0D" w:rsidRDefault="00336C0D" w:rsidP="00336C0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36C0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Applications of Integration </w:t>
            </w:r>
          </w:p>
          <w:p w14:paraId="567EA33F" w14:textId="5834A5C9" w:rsidR="00FF03B7" w:rsidRPr="00FF03B7" w:rsidRDefault="00FF03B7" w:rsidP="00FF03B7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0"/>
                <w:szCs w:val="20"/>
              </w:rPr>
            </w:pPr>
            <w:r w:rsidRPr="00FF03B7">
              <w:rPr>
                <w:rFonts w:asciiTheme="minorHAnsi" w:hAnsiTheme="minorHAnsi"/>
                <w:sz w:val="20"/>
                <w:szCs w:val="20"/>
              </w:rPr>
              <w:t>Integrate x</w:t>
            </w:r>
            <w:r w:rsidRPr="00F9578E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 n</w:t>
            </w:r>
            <w:r w:rsidRPr="00FF03B7">
              <w:rPr>
                <w:rFonts w:asciiTheme="minorHAnsi" w:hAnsiTheme="minorHAnsi"/>
                <w:sz w:val="20"/>
                <w:szCs w:val="20"/>
              </w:rPr>
              <w:t xml:space="preserve"> (excluding n = −1), and related sums, differences and constant multiples.</w:t>
            </w:r>
          </w:p>
          <w:p w14:paraId="575B2B3A" w14:textId="12719D62" w:rsidR="00FF03B7" w:rsidRPr="00FF03B7" w:rsidRDefault="00FF03B7" w:rsidP="00FF03B7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0"/>
                <w:szCs w:val="20"/>
              </w:rPr>
            </w:pPr>
            <w:r w:rsidRPr="00FF03B7">
              <w:rPr>
                <w:rFonts w:asciiTheme="minorHAnsi" w:hAnsiTheme="minorHAnsi"/>
                <w:sz w:val="20"/>
                <w:szCs w:val="20"/>
              </w:rPr>
              <w:t xml:space="preserve">Integrate </w:t>
            </w:r>
            <w:proofErr w:type="spellStart"/>
            <w:r w:rsidRPr="00FF03B7">
              <w:rPr>
                <w:rFonts w:asciiTheme="minorHAnsi" w:hAnsiTheme="minorHAnsi"/>
                <w:sz w:val="20"/>
                <w:szCs w:val="20"/>
              </w:rPr>
              <w:t>e</w:t>
            </w:r>
            <w:r w:rsidRPr="00F9578E">
              <w:rPr>
                <w:rFonts w:asciiTheme="minorHAnsi" w:hAnsiTheme="minorHAnsi"/>
                <w:sz w:val="20"/>
                <w:szCs w:val="20"/>
                <w:vertAlign w:val="superscript"/>
              </w:rPr>
              <w:t>kx</w:t>
            </w:r>
            <w:proofErr w:type="spellEnd"/>
            <w:r w:rsidRPr="00FF03B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den>
              </m:f>
            </m:oMath>
            <w:r w:rsidR="00F9578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F03B7">
              <w:rPr>
                <w:rFonts w:asciiTheme="minorHAnsi" w:hAnsiTheme="minorHAnsi"/>
                <w:sz w:val="20"/>
                <w:szCs w:val="20"/>
              </w:rPr>
              <w:t xml:space="preserve">sin </w:t>
            </w:r>
            <w:proofErr w:type="spellStart"/>
            <w:proofErr w:type="gramStart"/>
            <w:r w:rsidRPr="00FF03B7">
              <w:rPr>
                <w:rFonts w:asciiTheme="minorHAnsi" w:hAnsiTheme="minorHAnsi"/>
                <w:sz w:val="20"/>
                <w:szCs w:val="20"/>
              </w:rPr>
              <w:t>kx</w:t>
            </w:r>
            <w:proofErr w:type="spellEnd"/>
            <w:r w:rsidRPr="00FF03B7">
              <w:rPr>
                <w:rFonts w:asciiTheme="minorHAnsi" w:hAnsiTheme="minorHAnsi"/>
                <w:sz w:val="20"/>
                <w:szCs w:val="20"/>
              </w:rPr>
              <w:t xml:space="preserve"> ,</w:t>
            </w:r>
            <w:proofErr w:type="gramEnd"/>
            <w:r w:rsidRPr="00FF03B7">
              <w:rPr>
                <w:rFonts w:asciiTheme="minorHAnsi" w:hAnsiTheme="minorHAnsi"/>
                <w:sz w:val="20"/>
                <w:szCs w:val="20"/>
              </w:rPr>
              <w:t xml:space="preserve"> cos </w:t>
            </w:r>
            <w:proofErr w:type="spellStart"/>
            <w:r w:rsidRPr="00FF03B7">
              <w:rPr>
                <w:rFonts w:asciiTheme="minorHAnsi" w:hAnsiTheme="minorHAnsi"/>
                <w:sz w:val="20"/>
                <w:szCs w:val="20"/>
              </w:rPr>
              <w:t>kx</w:t>
            </w:r>
            <w:proofErr w:type="spellEnd"/>
            <w:r w:rsidRPr="00FF03B7">
              <w:rPr>
                <w:rFonts w:asciiTheme="minorHAnsi" w:hAnsiTheme="minorHAnsi"/>
                <w:sz w:val="20"/>
                <w:szCs w:val="20"/>
              </w:rPr>
              <w:t xml:space="preserve"> and related sums, differences and constant multiples.</w:t>
            </w:r>
          </w:p>
          <w:p w14:paraId="5E1D4E5C" w14:textId="21106E7A" w:rsidR="00FF03B7" w:rsidRPr="00FF03B7" w:rsidRDefault="00FF03B7" w:rsidP="00FF03B7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0"/>
                <w:szCs w:val="20"/>
              </w:rPr>
            </w:pPr>
            <w:r w:rsidRPr="00FF03B7">
              <w:rPr>
                <w:rFonts w:asciiTheme="minorHAnsi" w:hAnsiTheme="minorHAnsi"/>
                <w:sz w:val="20"/>
                <w:szCs w:val="20"/>
              </w:rPr>
              <w:t>Carry out simple cases of integration by substitution and integration by parts</w:t>
            </w:r>
          </w:p>
          <w:p w14:paraId="37A0C078" w14:textId="6F5EB780" w:rsidR="00FF03B7" w:rsidRPr="00FF03B7" w:rsidRDefault="00FF03B7" w:rsidP="00FF03B7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0"/>
                <w:szCs w:val="20"/>
              </w:rPr>
            </w:pPr>
            <w:r w:rsidRPr="00FF03B7">
              <w:rPr>
                <w:rFonts w:asciiTheme="minorHAnsi" w:hAnsiTheme="minorHAnsi"/>
                <w:sz w:val="20"/>
                <w:szCs w:val="20"/>
              </w:rPr>
              <w:t xml:space="preserve">Understand these methods as the inverse processes of the chain and product </w:t>
            </w:r>
            <w:r w:rsidR="00F9578E" w:rsidRPr="00FF03B7">
              <w:rPr>
                <w:rFonts w:asciiTheme="minorHAnsi" w:hAnsiTheme="minorHAnsi"/>
                <w:sz w:val="20"/>
                <w:szCs w:val="20"/>
              </w:rPr>
              <w:t>rules,</w:t>
            </w:r>
            <w:r w:rsidRPr="00FF03B7">
              <w:rPr>
                <w:rFonts w:asciiTheme="minorHAnsi" w:hAnsiTheme="minorHAnsi"/>
                <w:sz w:val="20"/>
                <w:szCs w:val="20"/>
              </w:rPr>
              <w:t xml:space="preserve"> respectively.</w:t>
            </w:r>
          </w:p>
          <w:p w14:paraId="50C77FF4" w14:textId="1D35814A" w:rsidR="00FF03B7" w:rsidRPr="00FF03B7" w:rsidRDefault="00FF03B7" w:rsidP="00FF03B7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F03B7">
              <w:rPr>
                <w:rFonts w:asciiTheme="minorHAnsi" w:hAnsiTheme="minorHAnsi"/>
                <w:sz w:val="20"/>
                <w:szCs w:val="20"/>
              </w:rPr>
              <w:t>Integrate using partial fractions that are linear in the denominator.</w:t>
            </w:r>
            <w:r w:rsidRPr="00FF03B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5930411B" w14:textId="77777777" w:rsidR="00A63365" w:rsidRPr="00CA50D9" w:rsidRDefault="00A6336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321"/>
        <w:gridCol w:w="4389"/>
        <w:gridCol w:w="1682"/>
        <w:gridCol w:w="1303"/>
        <w:gridCol w:w="6751"/>
      </w:tblGrid>
      <w:tr w:rsidR="008D544C" w:rsidRPr="00CA50D9" w14:paraId="6B5E1082" w14:textId="77777777" w:rsidTr="008D544C">
        <w:tc>
          <w:tcPr>
            <w:tcW w:w="1324" w:type="dxa"/>
            <w:vAlign w:val="center"/>
          </w:tcPr>
          <w:p w14:paraId="2B3E8798" w14:textId="123F9649" w:rsidR="008D544C" w:rsidRPr="00E35828" w:rsidRDefault="008D544C" w:rsidP="00F6673C">
            <w:pPr>
              <w:jc w:val="center"/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Specification point</w:t>
            </w:r>
          </w:p>
        </w:tc>
        <w:tc>
          <w:tcPr>
            <w:tcW w:w="4145" w:type="dxa"/>
            <w:vAlign w:val="center"/>
          </w:tcPr>
          <w:p w14:paraId="18E4A372" w14:textId="2FFBE65E" w:rsidR="008D544C" w:rsidRPr="00E35828" w:rsidRDefault="008D544C" w:rsidP="00F6673C">
            <w:pPr>
              <w:jc w:val="center"/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Pre-reading</w:t>
            </w:r>
          </w:p>
        </w:tc>
        <w:tc>
          <w:tcPr>
            <w:tcW w:w="1697" w:type="dxa"/>
            <w:vAlign w:val="center"/>
          </w:tcPr>
          <w:p w14:paraId="165EFBFF" w14:textId="77777777" w:rsidR="008D544C" w:rsidRPr="00E35828" w:rsidRDefault="008D544C" w:rsidP="00F6673C">
            <w:pPr>
              <w:jc w:val="center"/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Application and Assessment (date)</w:t>
            </w:r>
          </w:p>
        </w:tc>
        <w:tc>
          <w:tcPr>
            <w:tcW w:w="1305" w:type="dxa"/>
            <w:vAlign w:val="center"/>
          </w:tcPr>
          <w:p w14:paraId="54F62639" w14:textId="7F9064E4" w:rsidR="008D544C" w:rsidRPr="00E35828" w:rsidRDefault="008D544C" w:rsidP="00F6673C">
            <w:pPr>
              <w:jc w:val="center"/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Independent learning</w:t>
            </w:r>
          </w:p>
        </w:tc>
        <w:tc>
          <w:tcPr>
            <w:tcW w:w="6975" w:type="dxa"/>
            <w:vAlign w:val="center"/>
          </w:tcPr>
          <w:p w14:paraId="02254894" w14:textId="77777777" w:rsidR="008D544C" w:rsidRPr="00E35828" w:rsidRDefault="008D544C" w:rsidP="00F6673C">
            <w:pPr>
              <w:jc w:val="center"/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Extension – Cultural Capital and Reading</w:t>
            </w:r>
          </w:p>
        </w:tc>
      </w:tr>
      <w:tr w:rsidR="008D544C" w:rsidRPr="00CA50D9" w14:paraId="2B0F74BD" w14:textId="77777777" w:rsidTr="008D544C">
        <w:tc>
          <w:tcPr>
            <w:tcW w:w="1324" w:type="dxa"/>
            <w:vAlign w:val="center"/>
          </w:tcPr>
          <w:p w14:paraId="3B9B9394" w14:textId="6E95E89D" w:rsidR="008D544C" w:rsidRPr="00CE3959" w:rsidRDefault="006B57AC" w:rsidP="00DF08DD">
            <w:pPr>
              <w:pStyle w:val="NoSpacing"/>
              <w:jc w:val="center"/>
              <w:rPr>
                <w:lang w:eastAsia="en-GB"/>
              </w:rPr>
            </w:pPr>
            <w:r>
              <w:rPr>
                <w:lang w:eastAsia="en-GB"/>
              </w:rPr>
              <w:t>H1-H8</w:t>
            </w:r>
          </w:p>
        </w:tc>
        <w:tc>
          <w:tcPr>
            <w:tcW w:w="4145" w:type="dxa"/>
          </w:tcPr>
          <w:p w14:paraId="32EB7EE0" w14:textId="68824165" w:rsidR="0057580C" w:rsidRDefault="008D544C" w:rsidP="00F6673C">
            <w:pPr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</w:pPr>
            <w:r w:rsidRPr="00F6673C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  <w:t>Topics you should be confident in prior to unit:</w:t>
            </w:r>
          </w:p>
          <w:p w14:paraId="6813B673" w14:textId="2E02F760" w:rsidR="006807A8" w:rsidRDefault="006807A8" w:rsidP="00F6673C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Differentiation</w:t>
            </w:r>
          </w:p>
          <w:p w14:paraId="42D8E68F" w14:textId="698AC6D4" w:rsidR="006807A8" w:rsidRDefault="006807A8" w:rsidP="00F6673C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Limits</w:t>
            </w:r>
          </w:p>
          <w:p w14:paraId="0BFAAD61" w14:textId="40623484" w:rsidR="006807A8" w:rsidRDefault="006807A8" w:rsidP="00F6673C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Substitution</w:t>
            </w:r>
          </w:p>
          <w:p w14:paraId="1285710A" w14:textId="0D3520F4" w:rsidR="00B51F7D" w:rsidRDefault="00B51F7D" w:rsidP="00F6673C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Functions</w:t>
            </w:r>
          </w:p>
          <w:p w14:paraId="2B6238E4" w14:textId="26AE9297" w:rsidR="006807A8" w:rsidRPr="006807A8" w:rsidRDefault="006807A8" w:rsidP="00F6673C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 xml:space="preserve">Partial fractions </w:t>
            </w:r>
            <w:r w:rsidR="007B0D30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and binomial expansion</w:t>
            </w:r>
          </w:p>
          <w:p w14:paraId="69BFE7A0" w14:textId="77777777" w:rsidR="00E76EE6" w:rsidRDefault="00E76EE6" w:rsidP="00DF216E">
            <w:pPr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</w:p>
          <w:p w14:paraId="3B24A13D" w14:textId="2CBD0043" w:rsidR="008D544C" w:rsidRPr="00DF216E" w:rsidRDefault="008D544C" w:rsidP="00DF216E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DF216E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Websites</w:t>
            </w:r>
          </w:p>
          <w:p w14:paraId="03B559B8" w14:textId="4F847E8B" w:rsidR="008D544C" w:rsidRPr="00A63365" w:rsidRDefault="00D341C5" w:rsidP="00FA595B">
            <w:pPr>
              <w:rPr>
                <w:rFonts w:asciiTheme="minorHAnsi" w:eastAsia="Times New Roman" w:hAnsiTheme="minorHAnsi" w:cs="Tahoma"/>
                <w:color w:val="000080"/>
                <w:sz w:val="20"/>
                <w:szCs w:val="20"/>
              </w:rPr>
            </w:pPr>
            <w:hyperlink r:id="rId6" w:history="1">
              <w:r w:rsidR="00662F57" w:rsidRPr="00662F57">
                <w:rPr>
                  <w:rStyle w:val="Hyperlink"/>
                  <w:rFonts w:asciiTheme="minorHAnsi" w:eastAsia="Times New Roman" w:hAnsiTheme="minorHAnsi" w:cs="Tahoma"/>
                  <w:sz w:val="20"/>
                  <w:szCs w:val="20"/>
                </w:rPr>
                <w:t>https://www.mathsisfun.com/calculus/integration-introduction.html</w:t>
              </w:r>
            </w:hyperlink>
          </w:p>
        </w:tc>
        <w:tc>
          <w:tcPr>
            <w:tcW w:w="1697" w:type="dxa"/>
          </w:tcPr>
          <w:p w14:paraId="4BE794E1" w14:textId="77777777" w:rsidR="008D544C" w:rsidRPr="00CE3959" w:rsidRDefault="008D544C" w:rsidP="00CE3959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CE3959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End of unit assessment </w:t>
            </w:r>
          </w:p>
          <w:p w14:paraId="3DA212E6" w14:textId="77777777" w:rsidR="008D544C" w:rsidRPr="00CE3959" w:rsidRDefault="008D544C" w:rsidP="00CE3959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CE3959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50% seen </w:t>
            </w:r>
          </w:p>
          <w:p w14:paraId="5332511A" w14:textId="77777777" w:rsidR="008D544C" w:rsidRPr="00CE3959" w:rsidRDefault="008D544C" w:rsidP="00CE3959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CE3959">
              <w:rPr>
                <w:rFonts w:asciiTheme="minorHAnsi" w:eastAsia="Nanum Gothic" w:hAnsiTheme="minorHAnsi" w:cstheme="minorHAnsi"/>
                <w:sz w:val="20"/>
                <w:szCs w:val="20"/>
              </w:rPr>
              <w:t>50% unseen</w:t>
            </w:r>
          </w:p>
          <w:p w14:paraId="6379AA5D" w14:textId="3F487777" w:rsidR="008D544C" w:rsidRPr="00CE3959" w:rsidRDefault="008D544C" w:rsidP="00CE3959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CE3959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90% pass needed or </w:t>
            </w:r>
            <w:proofErr w:type="spellStart"/>
            <w:r w:rsidRPr="00CE3959">
              <w:rPr>
                <w:rFonts w:asciiTheme="minorHAnsi" w:eastAsia="Nanum Gothic" w:hAnsiTheme="minorHAnsi" w:cstheme="minorHAnsi"/>
                <w:sz w:val="20"/>
                <w:szCs w:val="20"/>
              </w:rPr>
              <w:t>resit</w:t>
            </w:r>
            <w:proofErr w:type="spellEnd"/>
            <w:r w:rsidRPr="00CE3959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 required. </w:t>
            </w:r>
          </w:p>
        </w:tc>
        <w:tc>
          <w:tcPr>
            <w:tcW w:w="1305" w:type="dxa"/>
          </w:tcPr>
          <w:p w14:paraId="4983B30F" w14:textId="4834FB45" w:rsidR="008D544C" w:rsidRDefault="008D544C" w:rsidP="00F6673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proofErr w:type="spellStart"/>
            <w:r w:rsidRPr="00C513C4">
              <w:rPr>
                <w:rFonts w:asciiTheme="minorHAnsi" w:eastAsia="Nanum Gothic" w:hAnsiTheme="minorHAnsi" w:cstheme="minorHAnsi"/>
                <w:sz w:val="20"/>
                <w:szCs w:val="20"/>
              </w:rPr>
              <w:t>Kerboodle</w:t>
            </w:r>
            <w:proofErr w:type="spellEnd"/>
            <w:r w:rsidRPr="00C513C4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 Online Login</w:t>
            </w:r>
          </w:p>
          <w:p w14:paraId="111D2EF1" w14:textId="77777777" w:rsidR="008D544C" w:rsidRPr="00C513C4" w:rsidRDefault="008D544C" w:rsidP="00C513C4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C513C4">
              <w:rPr>
                <w:rFonts w:asciiTheme="minorHAnsi" w:eastAsia="Nanum Gothic" w:hAnsiTheme="minorHAnsi" w:cstheme="minorHAnsi"/>
                <w:sz w:val="20"/>
                <w:szCs w:val="20"/>
              </w:rPr>
              <w:t>My Maths</w:t>
            </w:r>
          </w:p>
          <w:p w14:paraId="5644A9E9" w14:textId="34F57923" w:rsidR="008D544C" w:rsidRDefault="008D544C" w:rsidP="00C513C4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C513C4">
              <w:rPr>
                <w:rFonts w:asciiTheme="minorHAnsi" w:eastAsia="Nanum Gothic" w:hAnsiTheme="minorHAnsi" w:cstheme="minorHAnsi"/>
                <w:sz w:val="20"/>
                <w:szCs w:val="20"/>
              </w:rPr>
              <w:t>Exam Solutions</w:t>
            </w:r>
          </w:p>
          <w:p w14:paraId="012BD782" w14:textId="2F7C1E04" w:rsidR="008D544C" w:rsidRPr="00C513C4" w:rsidRDefault="008D544C" w:rsidP="00C513C4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C513C4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Maths Genie </w:t>
            </w:r>
          </w:p>
        </w:tc>
        <w:tc>
          <w:tcPr>
            <w:tcW w:w="6975" w:type="dxa"/>
          </w:tcPr>
          <w:p w14:paraId="19092677" w14:textId="18E006CE" w:rsidR="00FA595B" w:rsidRDefault="00B022AC" w:rsidP="0048773E">
            <w:pPr>
              <w:tabs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  <w:r w:rsidRPr="00B022AC">
              <w:rPr>
                <w:rFonts w:asciiTheme="minorHAnsi" w:hAnsiTheme="minorHAnsi"/>
                <w:b/>
                <w:bCs/>
                <w:sz w:val="20"/>
                <w:szCs w:val="20"/>
              </w:rPr>
              <w:t>Article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48773E" w:rsidRPr="0048773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From A Random World to a Rational Universe</w:t>
            </w:r>
            <w:r w:rsidR="0048773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hyperlink r:id="rId7" w:history="1">
              <w:r w:rsidR="0048773E" w:rsidRPr="0048773E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https://nrich.maths.org/6120</w:t>
              </w:r>
            </w:hyperlink>
          </w:p>
          <w:p w14:paraId="5C131EE2" w14:textId="77777777" w:rsidR="0048773E" w:rsidRDefault="0048773E" w:rsidP="00B022AC">
            <w:pPr>
              <w:tabs>
                <w:tab w:val="left" w:pos="1276"/>
              </w:tabs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</w:p>
          <w:p w14:paraId="54AC4D8B" w14:textId="36D919DB" w:rsidR="00EE523C" w:rsidRDefault="00EE523C" w:rsidP="00B022AC">
            <w:pPr>
              <w:tabs>
                <w:tab w:val="left" w:pos="1276"/>
              </w:tabs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Podcast: </w:t>
            </w:r>
            <w:hyperlink r:id="rId8" w:history="1">
              <w:r w:rsidRPr="00EE523C">
                <w:rPr>
                  <w:rStyle w:val="Hyperlink"/>
                  <w:rFonts w:asciiTheme="minorHAnsi" w:hAnsiTheme="minorHAnsi"/>
                  <w:b/>
                  <w:bCs/>
                  <w:sz w:val="20"/>
                  <w:szCs w:val="20"/>
                </w:rPr>
                <w:t>https://plus.maths.org/content/tour-through-maths-and-music</w:t>
              </w:r>
            </w:hyperlink>
          </w:p>
          <w:p w14:paraId="41C1A6EC" w14:textId="3D2D86B3" w:rsidR="00EE523C" w:rsidRDefault="00EE523C" w:rsidP="00B022AC">
            <w:pPr>
              <w:tabs>
                <w:tab w:val="left" w:pos="1276"/>
              </w:tabs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</w:p>
          <w:p w14:paraId="16954823" w14:textId="4B91DC81" w:rsidR="00EE523C" w:rsidRPr="00B022AC" w:rsidRDefault="00EE523C" w:rsidP="00B022AC">
            <w:pPr>
              <w:tabs>
                <w:tab w:val="left" w:pos="1276"/>
              </w:tabs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Enrichment: </w:t>
            </w:r>
            <w:hyperlink r:id="rId9" w:history="1">
              <w:r w:rsidR="00750E07" w:rsidRPr="00750E07">
                <w:rPr>
                  <w:rStyle w:val="Hyperlink"/>
                  <w:rFonts w:asciiTheme="minorHAnsi" w:hAnsiTheme="minorHAnsi"/>
                  <w:b/>
                  <w:bCs/>
                  <w:sz w:val="20"/>
                  <w:szCs w:val="20"/>
                </w:rPr>
                <w:t>https://undergroundmathematics.org/calculus-meets-functions/r8987</w:t>
              </w:r>
            </w:hyperlink>
          </w:p>
          <w:p w14:paraId="174772E5" w14:textId="202B2F01" w:rsidR="00FA595B" w:rsidRPr="007C427E" w:rsidRDefault="00FA595B" w:rsidP="00FA595B">
            <w:pPr>
              <w:tabs>
                <w:tab w:val="left" w:pos="1276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AFE3D52" w14:textId="77777777" w:rsidR="00506E75" w:rsidRPr="00E35828" w:rsidRDefault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Pre-assessment content review</w:t>
      </w:r>
    </w:p>
    <w:p w14:paraId="56833147" w14:textId="77777777" w:rsidR="00506E75" w:rsidRPr="00243B1C" w:rsidRDefault="00506E75">
      <w:pPr>
        <w:rPr>
          <w:rFonts w:asciiTheme="minorHAnsi" w:eastAsia="Nanum Gothic" w:hAnsiTheme="minorHAnsi" w:cstheme="minorHAnsi"/>
          <w:color w:val="00206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29"/>
        <w:gridCol w:w="5131"/>
      </w:tblGrid>
      <w:tr w:rsidR="00506E75" w:rsidRPr="00CA50D9" w14:paraId="7B12B52F" w14:textId="77777777" w:rsidTr="00506E75">
        <w:tc>
          <w:tcPr>
            <w:tcW w:w="5205" w:type="dxa"/>
          </w:tcPr>
          <w:p w14:paraId="02065D5E" w14:textId="77777777"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feel secure in</w:t>
            </w:r>
          </w:p>
          <w:p w14:paraId="49389A31" w14:textId="77777777"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1B8028BD" w14:textId="77777777"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1EA7AA76" w14:textId="77777777"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21433581" w14:textId="77777777" w:rsidR="00506E75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2A685807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0005C6EF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78AD6FC0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30A50A0B" w14:textId="77777777" w:rsidR="00E35828" w:rsidRPr="00CA50D9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467F21FC" w14:textId="77777777"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14:paraId="1647A029" w14:textId="77777777"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lastRenderedPageBreak/>
              <w:t>I need to focus on</w:t>
            </w:r>
          </w:p>
        </w:tc>
        <w:tc>
          <w:tcPr>
            <w:tcW w:w="5206" w:type="dxa"/>
          </w:tcPr>
          <w:p w14:paraId="54D7EFAD" w14:textId="77777777" w:rsidR="00506E75" w:rsidRPr="00CA50D9" w:rsidRDefault="00506E75" w:rsidP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</w:tbl>
    <w:p w14:paraId="17BDB726" w14:textId="77777777"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14:paraId="6427F602" w14:textId="77777777" w:rsidR="00506E75" w:rsidRPr="00E35828" w:rsidRDefault="00506E75" w:rsidP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Pre-assessment skills review</w:t>
      </w:r>
    </w:p>
    <w:p w14:paraId="6C159652" w14:textId="77777777" w:rsidR="00506E75" w:rsidRPr="00CA50D9" w:rsidRDefault="00506E75" w:rsidP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29"/>
        <w:gridCol w:w="5131"/>
      </w:tblGrid>
      <w:tr w:rsidR="00506E75" w:rsidRPr="00CA50D9" w14:paraId="5E4A9990" w14:textId="77777777" w:rsidTr="00744DDD">
        <w:tc>
          <w:tcPr>
            <w:tcW w:w="5205" w:type="dxa"/>
          </w:tcPr>
          <w:p w14:paraId="1334C1B3" w14:textId="77777777" w:rsidR="00506E75" w:rsidRPr="00CA50D9" w:rsidRDefault="00506E75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feel secure in</w:t>
            </w:r>
          </w:p>
          <w:p w14:paraId="69F7B7E2" w14:textId="77777777" w:rsidR="00506E75" w:rsidRPr="00CA50D9" w:rsidRDefault="00506E75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5F563A5B" w14:textId="77777777" w:rsidR="00506E75" w:rsidRPr="00CA50D9" w:rsidRDefault="00506E75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0A09AC6C" w14:textId="77777777" w:rsidR="00506E75" w:rsidRPr="00CA50D9" w:rsidRDefault="00506E75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30286C46" w14:textId="77777777" w:rsidR="00506E75" w:rsidRDefault="00506E75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19CE8662" w14:textId="77777777" w:rsidR="00E35828" w:rsidRPr="00CA50D9" w:rsidRDefault="00E35828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230625FC" w14:textId="77777777" w:rsidR="00506E75" w:rsidRPr="00CA50D9" w:rsidRDefault="00506E75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14:paraId="3DEBF9DB" w14:textId="77777777" w:rsidR="00506E75" w:rsidRPr="00CA50D9" w:rsidRDefault="00506E75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need to focus on</w:t>
            </w:r>
          </w:p>
        </w:tc>
        <w:tc>
          <w:tcPr>
            <w:tcW w:w="5206" w:type="dxa"/>
          </w:tcPr>
          <w:p w14:paraId="20DD2113" w14:textId="77777777" w:rsidR="00506E75" w:rsidRPr="00CA50D9" w:rsidRDefault="00506E75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</w:tbl>
    <w:p w14:paraId="6EF203F9" w14:textId="77777777" w:rsidR="00506E75" w:rsidRPr="00243B1C" w:rsidRDefault="00506E75">
      <w:pPr>
        <w:rPr>
          <w:rFonts w:asciiTheme="minorHAnsi" w:eastAsia="Nanum Gothic" w:hAnsiTheme="minorHAnsi" w:cstheme="minorHAnsi"/>
          <w:color w:val="002060"/>
          <w:szCs w:val="20"/>
        </w:rPr>
      </w:pPr>
    </w:p>
    <w:p w14:paraId="558F5F6B" w14:textId="77777777" w:rsidR="00506E75" w:rsidRPr="00E35828" w:rsidRDefault="00506E75" w:rsidP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Post-assessment review</w:t>
      </w:r>
    </w:p>
    <w:p w14:paraId="784C5E5D" w14:textId="77777777" w:rsidR="00506E75" w:rsidRPr="00CA50D9" w:rsidRDefault="00506E75" w:rsidP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6"/>
        <w:gridCol w:w="5126"/>
        <w:gridCol w:w="5128"/>
      </w:tblGrid>
      <w:tr w:rsidR="00506E75" w:rsidRPr="00CA50D9" w14:paraId="4F129B80" w14:textId="77777777" w:rsidTr="00744DDD">
        <w:tc>
          <w:tcPr>
            <w:tcW w:w="5205" w:type="dxa"/>
          </w:tcPr>
          <w:p w14:paraId="24CD1577" w14:textId="77777777" w:rsidR="00506E75" w:rsidRPr="00CA50D9" w:rsidRDefault="00506E75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Weaknesses in content knowledge</w:t>
            </w:r>
          </w:p>
          <w:p w14:paraId="6ABD3D7C" w14:textId="77777777" w:rsidR="00506E75" w:rsidRPr="00CA50D9" w:rsidRDefault="00506E75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78ECB448" w14:textId="77777777" w:rsidR="00506E75" w:rsidRPr="00CA50D9" w:rsidRDefault="00506E75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2BCD2020" w14:textId="77777777" w:rsidR="00506E75" w:rsidRPr="00CA50D9" w:rsidRDefault="00506E75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775629BD" w14:textId="77777777" w:rsidR="00506E75" w:rsidRDefault="00506E75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3F8C27C1" w14:textId="77777777" w:rsidR="00E35828" w:rsidRDefault="00E35828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7EDDE6C2" w14:textId="77777777" w:rsidR="00E35828" w:rsidRPr="00CA50D9" w:rsidRDefault="00E35828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21EAA3E7" w14:textId="77777777" w:rsidR="00506E75" w:rsidRPr="00CA50D9" w:rsidRDefault="00506E75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14:paraId="419E9F79" w14:textId="77777777" w:rsidR="00506E75" w:rsidRPr="00CA50D9" w:rsidRDefault="00506E75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Skills I need to focus on</w:t>
            </w:r>
          </w:p>
        </w:tc>
        <w:tc>
          <w:tcPr>
            <w:tcW w:w="5206" w:type="dxa"/>
          </w:tcPr>
          <w:p w14:paraId="7D58B487" w14:textId="77777777" w:rsidR="00506E75" w:rsidRPr="00CA50D9" w:rsidRDefault="00506E75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  <w:tr w:rsidR="00243B1C" w:rsidRPr="00CA50D9" w14:paraId="6C887E7B" w14:textId="77777777" w:rsidTr="00744DDD">
        <w:tc>
          <w:tcPr>
            <w:tcW w:w="15616" w:type="dxa"/>
            <w:gridSpan w:val="3"/>
          </w:tcPr>
          <w:p w14:paraId="17E44C1A" w14:textId="77777777" w:rsidR="00243B1C" w:rsidRDefault="00243B1C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Retest / review – teacher and student comment</w:t>
            </w:r>
          </w:p>
          <w:p w14:paraId="2C4849AD" w14:textId="77777777" w:rsidR="00243B1C" w:rsidRDefault="00243B1C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6C3F4F95" w14:textId="77777777" w:rsidR="00243B1C" w:rsidRDefault="00243B1C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53DCE9E2" w14:textId="77777777" w:rsidR="00243B1C" w:rsidRDefault="00243B1C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5D056C86" w14:textId="77777777" w:rsidR="00E35828" w:rsidRDefault="00E35828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34214053" w14:textId="77777777" w:rsidR="00E35828" w:rsidRDefault="00E35828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7AAD7C5A" w14:textId="77777777" w:rsidR="00243B1C" w:rsidRPr="00CA50D9" w:rsidRDefault="00243B1C" w:rsidP="00744DDD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14:paraId="4B692334" w14:textId="77777777"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14:paraId="371B1596" w14:textId="77777777" w:rsidR="003E5D04" w:rsidRDefault="003E5D04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14:paraId="21AA60E2" w14:textId="77777777" w:rsidR="003E5D04" w:rsidRDefault="003E5D04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14:paraId="3E6C7317" w14:textId="77777777" w:rsidR="003E5D04" w:rsidRDefault="003E5D04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14:paraId="3BF37B3C" w14:textId="77777777" w:rsidR="003E5D04" w:rsidRDefault="003E5D04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14:paraId="46E804AF" w14:textId="77777777" w:rsidR="003E5D04" w:rsidRDefault="003E5D04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14:paraId="1B7858BC" w14:textId="06CB78DA" w:rsidR="00506E75" w:rsidRPr="00E35828" w:rsidRDefault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 xml:space="preserve">Revision planning </w:t>
      </w:r>
    </w:p>
    <w:p w14:paraId="72F0EBC7" w14:textId="77777777" w:rsidR="00243B1C" w:rsidRDefault="00243B1C">
      <w:pPr>
        <w:rPr>
          <w:rFonts w:asciiTheme="minorHAnsi" w:eastAsia="Nanum Gothic" w:hAnsiTheme="minorHAnsi" w:cstheme="minorHAnsi"/>
          <w:color w:val="00206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2"/>
        <w:gridCol w:w="1547"/>
        <w:gridCol w:w="1686"/>
        <w:gridCol w:w="1681"/>
        <w:gridCol w:w="1744"/>
      </w:tblGrid>
      <w:tr w:rsidR="00243B1C" w14:paraId="45079806" w14:textId="77777777" w:rsidTr="00243B1C">
        <w:tc>
          <w:tcPr>
            <w:tcW w:w="8897" w:type="dxa"/>
          </w:tcPr>
          <w:p w14:paraId="1F921613" w14:textId="77777777" w:rsid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Spec point</w:t>
            </w:r>
          </w:p>
          <w:p w14:paraId="42659638" w14:textId="77777777"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40A87A" w14:textId="77777777"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Notes complete</w:t>
            </w:r>
          </w:p>
        </w:tc>
        <w:tc>
          <w:tcPr>
            <w:tcW w:w="1701" w:type="dxa"/>
          </w:tcPr>
          <w:p w14:paraId="218C2AC3" w14:textId="77777777"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Revision materials</w:t>
            </w:r>
          </w:p>
        </w:tc>
        <w:tc>
          <w:tcPr>
            <w:tcW w:w="1701" w:type="dxa"/>
          </w:tcPr>
          <w:p w14:paraId="19513789" w14:textId="77777777" w:rsidR="00243B1C" w:rsidRPr="00243B1C" w:rsidRDefault="00243B1C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 xml:space="preserve">Past paper Qs </w:t>
            </w:r>
          </w:p>
        </w:tc>
        <w:tc>
          <w:tcPr>
            <w:tcW w:w="1758" w:type="dxa"/>
          </w:tcPr>
          <w:p w14:paraId="5BCC3B30" w14:textId="77777777"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Timed conditions</w:t>
            </w:r>
          </w:p>
        </w:tc>
      </w:tr>
      <w:tr w:rsidR="00E35828" w14:paraId="3C1848B4" w14:textId="77777777" w:rsidTr="00243B1C">
        <w:tc>
          <w:tcPr>
            <w:tcW w:w="8897" w:type="dxa"/>
          </w:tcPr>
          <w:p w14:paraId="4F5FF41F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2F253037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B7777C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6FB127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EC0E98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76F8A67F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0303EBB2" w14:textId="77777777" w:rsidTr="00243B1C">
        <w:tc>
          <w:tcPr>
            <w:tcW w:w="8897" w:type="dxa"/>
          </w:tcPr>
          <w:p w14:paraId="0AA9F0E5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348B29F4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D54849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42FFC5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5B0DF2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4732CD89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608F88F3" w14:textId="77777777" w:rsidTr="00243B1C">
        <w:tc>
          <w:tcPr>
            <w:tcW w:w="8897" w:type="dxa"/>
          </w:tcPr>
          <w:p w14:paraId="4875C6DB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695AAC6E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95E5E1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A0D47C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047A87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0EDD72F3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11B68561" w14:textId="77777777" w:rsidTr="00243B1C">
        <w:tc>
          <w:tcPr>
            <w:tcW w:w="8897" w:type="dxa"/>
          </w:tcPr>
          <w:p w14:paraId="7D85C6B6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10253EAA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E1ADAF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D1200B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C6F712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40016CC5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4FDF6D8B" w14:textId="77777777" w:rsidTr="00243B1C">
        <w:tc>
          <w:tcPr>
            <w:tcW w:w="8897" w:type="dxa"/>
          </w:tcPr>
          <w:p w14:paraId="22279C7A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64AABDAC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3B6906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38B01E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C95DCB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082007FF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7605D2C0" w14:textId="77777777" w:rsidTr="00243B1C">
        <w:tc>
          <w:tcPr>
            <w:tcW w:w="8897" w:type="dxa"/>
          </w:tcPr>
          <w:p w14:paraId="497A5845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759922AF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D488B1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8C9E2F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9D272C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5AF4A25E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6BCF1D12" w14:textId="77777777" w:rsidTr="00243B1C">
        <w:tc>
          <w:tcPr>
            <w:tcW w:w="8897" w:type="dxa"/>
          </w:tcPr>
          <w:p w14:paraId="58731173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517152CD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825D24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3BD950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0CA47D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3A0EFB65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3607693A" w14:textId="77777777" w:rsidTr="00243B1C">
        <w:tc>
          <w:tcPr>
            <w:tcW w:w="8897" w:type="dxa"/>
          </w:tcPr>
          <w:p w14:paraId="039B220C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7175C60D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3BDA8E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3C60E9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5EB6FE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689EFAC6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4D648EA6" w14:textId="77777777" w:rsidTr="00243B1C">
        <w:tc>
          <w:tcPr>
            <w:tcW w:w="8897" w:type="dxa"/>
          </w:tcPr>
          <w:p w14:paraId="555CB41B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60764813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B7D9B2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273E82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95C795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05168E7A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7D9BB85E" w14:textId="77777777" w:rsidTr="00243B1C">
        <w:tc>
          <w:tcPr>
            <w:tcW w:w="8897" w:type="dxa"/>
          </w:tcPr>
          <w:p w14:paraId="25C15637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051542A4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AA4C12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3514BF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69C4CB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0EAF7EAF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693618EB" w14:textId="77777777" w:rsidTr="00243B1C">
        <w:tc>
          <w:tcPr>
            <w:tcW w:w="8897" w:type="dxa"/>
          </w:tcPr>
          <w:p w14:paraId="59FCE236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557F1964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FE0120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7DDC67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7D229A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7CA536D9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106CA3AE" w14:textId="77777777" w:rsidTr="00243B1C">
        <w:tc>
          <w:tcPr>
            <w:tcW w:w="8897" w:type="dxa"/>
          </w:tcPr>
          <w:p w14:paraId="5B66D366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12C8DCB4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C7A767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6DF53C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65B7F7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664F6F45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0BC868BA" w14:textId="77777777" w:rsidTr="00243B1C">
        <w:tc>
          <w:tcPr>
            <w:tcW w:w="8897" w:type="dxa"/>
          </w:tcPr>
          <w:p w14:paraId="32CFF61F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6F21C7AB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F5E51A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630B8F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BF4331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33818B43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3DC9E861" w14:textId="77777777" w:rsidTr="00243B1C">
        <w:tc>
          <w:tcPr>
            <w:tcW w:w="8897" w:type="dxa"/>
          </w:tcPr>
          <w:p w14:paraId="226663D1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4D0FFDE6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8C4A80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130A90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88E5BD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65E28309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14:paraId="2F994AB6" w14:textId="77777777" w:rsidTr="00243B1C">
        <w:tc>
          <w:tcPr>
            <w:tcW w:w="8897" w:type="dxa"/>
          </w:tcPr>
          <w:p w14:paraId="05E4B19A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14:paraId="317E04B0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86A010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B774A2" w14:textId="77777777"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023720" w14:textId="77777777"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14:paraId="3609C362" w14:textId="77777777"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14:paraId="26D4063B" w14:textId="77777777" w:rsidR="00243B1C" w:rsidRPr="00243B1C" w:rsidRDefault="00243B1C">
      <w:pPr>
        <w:rPr>
          <w:rFonts w:asciiTheme="minorHAnsi" w:eastAsia="Nanum Gothic" w:hAnsiTheme="minorHAnsi" w:cstheme="minorHAnsi"/>
          <w:color w:val="002060"/>
          <w:szCs w:val="20"/>
        </w:rPr>
      </w:pPr>
    </w:p>
    <w:p w14:paraId="2EFFBE4E" w14:textId="77777777"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14:paraId="24348B02" w14:textId="79573252"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sectPr w:rsidR="00506E75" w:rsidRPr="00CA50D9" w:rsidSect="00506E75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num Gothic">
    <w:charset w:val="81"/>
    <w:family w:val="auto"/>
    <w:pitch w:val="variable"/>
    <w:sig w:usb0="900002A7" w:usb1="29D7FCFB" w:usb2="00000010" w:usb3="00000000" w:csb0="0008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rial for Autograph Uni">
    <w:charset w:val="00"/>
    <w:family w:val="swiss"/>
    <w:pitch w:val="variable"/>
    <w:sig w:usb0="A00020BF" w:usb1="9000E0FF" w:usb2="00000000" w:usb3="00000000" w:csb0="0000004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2.5pt;height:130.5pt;visibility:visible;mso-wrap-style:square" o:bullet="t" fillcolor="#4f81bd">
        <v:imagedata r:id="rId1" o:title=""/>
        <o:lock v:ext="edit" grouping="t"/>
      </v:shape>
    </w:pict>
  </w:numPicBullet>
  <w:abstractNum w:abstractNumId="0" w15:restartNumberingAfterBreak="0">
    <w:nsid w:val="046D0701"/>
    <w:multiLevelType w:val="hybridMultilevel"/>
    <w:tmpl w:val="E1FAB3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50186"/>
    <w:multiLevelType w:val="hybridMultilevel"/>
    <w:tmpl w:val="45CAA84E"/>
    <w:lvl w:ilvl="0" w:tplc="24565D8E">
      <w:start w:val="1"/>
      <w:numFmt w:val="bullet"/>
      <w:lvlText w:val="•"/>
      <w:lvlJc w:val="left"/>
      <w:pPr>
        <w:ind w:left="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51E4B52"/>
    <w:multiLevelType w:val="hybridMultilevel"/>
    <w:tmpl w:val="AD2018D2"/>
    <w:lvl w:ilvl="0" w:tplc="24565D8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2B478A"/>
    <w:multiLevelType w:val="hybridMultilevel"/>
    <w:tmpl w:val="87987568"/>
    <w:lvl w:ilvl="0" w:tplc="B6824E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C404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102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082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2CEB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BC6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72F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E097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CCC5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F30239C"/>
    <w:multiLevelType w:val="hybridMultilevel"/>
    <w:tmpl w:val="AE3A6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736D1E"/>
    <w:multiLevelType w:val="hybridMultilevel"/>
    <w:tmpl w:val="AB9AAFBE"/>
    <w:lvl w:ilvl="0" w:tplc="8F8A2C7A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B6422"/>
    <w:multiLevelType w:val="hybridMultilevel"/>
    <w:tmpl w:val="314C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C022B"/>
    <w:multiLevelType w:val="hybridMultilevel"/>
    <w:tmpl w:val="D3E21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5F0F68"/>
    <w:multiLevelType w:val="hybridMultilevel"/>
    <w:tmpl w:val="29F4FA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3454"/>
    <w:multiLevelType w:val="hybridMultilevel"/>
    <w:tmpl w:val="E15AC016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54532"/>
    <w:multiLevelType w:val="hybridMultilevel"/>
    <w:tmpl w:val="B2FAA6D2"/>
    <w:lvl w:ilvl="0" w:tplc="24565D8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5417D6"/>
    <w:multiLevelType w:val="hybridMultilevel"/>
    <w:tmpl w:val="2E0E5B3C"/>
    <w:lvl w:ilvl="0" w:tplc="8FD44FBC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255A31"/>
    <w:multiLevelType w:val="hybridMultilevel"/>
    <w:tmpl w:val="C118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73827"/>
    <w:multiLevelType w:val="hybridMultilevel"/>
    <w:tmpl w:val="F6860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A1727"/>
    <w:multiLevelType w:val="hybridMultilevel"/>
    <w:tmpl w:val="EFFAF3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074B2"/>
    <w:multiLevelType w:val="hybridMultilevel"/>
    <w:tmpl w:val="32204B4C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F7989"/>
    <w:multiLevelType w:val="hybridMultilevel"/>
    <w:tmpl w:val="B9BAA4C0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935A7"/>
    <w:multiLevelType w:val="hybridMultilevel"/>
    <w:tmpl w:val="DFCAEB82"/>
    <w:lvl w:ilvl="0" w:tplc="5CE8C22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555BC"/>
    <w:multiLevelType w:val="hybridMultilevel"/>
    <w:tmpl w:val="CC962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80697"/>
    <w:multiLevelType w:val="hybridMultilevel"/>
    <w:tmpl w:val="FA80A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3879A2"/>
    <w:multiLevelType w:val="hybridMultilevel"/>
    <w:tmpl w:val="3E9C5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A60BA"/>
    <w:multiLevelType w:val="hybridMultilevel"/>
    <w:tmpl w:val="3B188430"/>
    <w:lvl w:ilvl="0" w:tplc="37263284">
      <w:start w:val="3"/>
      <w:numFmt w:val="bullet"/>
      <w:lvlText w:val="-"/>
      <w:lvlJc w:val="left"/>
      <w:pPr>
        <w:ind w:left="720" w:hanging="360"/>
      </w:pPr>
      <w:rPr>
        <w:rFonts w:ascii="Calibri" w:eastAsia="Nanum Gothic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63996"/>
    <w:multiLevelType w:val="hybridMultilevel"/>
    <w:tmpl w:val="B7B2A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B49D7"/>
    <w:multiLevelType w:val="hybridMultilevel"/>
    <w:tmpl w:val="9FF06984"/>
    <w:lvl w:ilvl="0" w:tplc="FBDCE234">
      <w:start w:val="3"/>
      <w:numFmt w:val="bullet"/>
      <w:lvlText w:val="-"/>
      <w:lvlJc w:val="left"/>
      <w:pPr>
        <w:ind w:left="720" w:hanging="360"/>
      </w:pPr>
      <w:rPr>
        <w:rFonts w:ascii="Calibri" w:eastAsia="Nanum Gothic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F288A"/>
    <w:multiLevelType w:val="hybridMultilevel"/>
    <w:tmpl w:val="67549296"/>
    <w:lvl w:ilvl="0" w:tplc="4498D7F4">
      <w:start w:val="3"/>
      <w:numFmt w:val="bullet"/>
      <w:lvlText w:val="-"/>
      <w:lvlJc w:val="left"/>
      <w:pPr>
        <w:ind w:left="720" w:hanging="360"/>
      </w:pPr>
      <w:rPr>
        <w:rFonts w:ascii="Calibri" w:eastAsia="Nanum Gothic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405CE"/>
    <w:multiLevelType w:val="hybridMultilevel"/>
    <w:tmpl w:val="A67C788C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5"/>
  </w:num>
  <w:num w:numId="4">
    <w:abstractNumId w:val="1"/>
  </w:num>
  <w:num w:numId="5">
    <w:abstractNumId w:val="9"/>
  </w:num>
  <w:num w:numId="6">
    <w:abstractNumId w:val="12"/>
  </w:num>
  <w:num w:numId="7">
    <w:abstractNumId w:val="16"/>
  </w:num>
  <w:num w:numId="8">
    <w:abstractNumId w:val="25"/>
  </w:num>
  <w:num w:numId="9">
    <w:abstractNumId w:val="7"/>
  </w:num>
  <w:num w:numId="10">
    <w:abstractNumId w:val="4"/>
  </w:num>
  <w:num w:numId="11">
    <w:abstractNumId w:val="6"/>
  </w:num>
  <w:num w:numId="12">
    <w:abstractNumId w:val="10"/>
  </w:num>
  <w:num w:numId="13">
    <w:abstractNumId w:val="2"/>
  </w:num>
  <w:num w:numId="14">
    <w:abstractNumId w:val="19"/>
  </w:num>
  <w:num w:numId="15">
    <w:abstractNumId w:val="3"/>
  </w:num>
  <w:num w:numId="16">
    <w:abstractNumId w:val="8"/>
  </w:num>
  <w:num w:numId="17">
    <w:abstractNumId w:val="5"/>
  </w:num>
  <w:num w:numId="18">
    <w:abstractNumId w:val="13"/>
  </w:num>
  <w:num w:numId="19">
    <w:abstractNumId w:val="14"/>
  </w:num>
  <w:num w:numId="20">
    <w:abstractNumId w:val="11"/>
  </w:num>
  <w:num w:numId="21">
    <w:abstractNumId w:val="17"/>
  </w:num>
  <w:num w:numId="22">
    <w:abstractNumId w:val="24"/>
  </w:num>
  <w:num w:numId="23">
    <w:abstractNumId w:val="22"/>
  </w:num>
  <w:num w:numId="24">
    <w:abstractNumId w:val="23"/>
  </w:num>
  <w:num w:numId="25">
    <w:abstractNumId w:val="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F30"/>
    <w:rsid w:val="00064326"/>
    <w:rsid w:val="00070983"/>
    <w:rsid w:val="000925FD"/>
    <w:rsid w:val="000A06EA"/>
    <w:rsid w:val="000C49D3"/>
    <w:rsid w:val="0011066B"/>
    <w:rsid w:val="001120F0"/>
    <w:rsid w:val="001252D3"/>
    <w:rsid w:val="00154D9B"/>
    <w:rsid w:val="00163432"/>
    <w:rsid w:val="00194A01"/>
    <w:rsid w:val="001A00FC"/>
    <w:rsid w:val="001A492B"/>
    <w:rsid w:val="001C3054"/>
    <w:rsid w:val="001C3416"/>
    <w:rsid w:val="00207B80"/>
    <w:rsid w:val="0021124B"/>
    <w:rsid w:val="00216EA2"/>
    <w:rsid w:val="00226084"/>
    <w:rsid w:val="00237731"/>
    <w:rsid w:val="002431AF"/>
    <w:rsid w:val="00243B1C"/>
    <w:rsid w:val="00270B29"/>
    <w:rsid w:val="00275AFD"/>
    <w:rsid w:val="0029360E"/>
    <w:rsid w:val="002B2A63"/>
    <w:rsid w:val="002B54F6"/>
    <w:rsid w:val="002C4B96"/>
    <w:rsid w:val="002D0081"/>
    <w:rsid w:val="002E45C5"/>
    <w:rsid w:val="002F553A"/>
    <w:rsid w:val="00301365"/>
    <w:rsid w:val="003126A3"/>
    <w:rsid w:val="00323257"/>
    <w:rsid w:val="00336C0D"/>
    <w:rsid w:val="003761D3"/>
    <w:rsid w:val="003945FF"/>
    <w:rsid w:val="003976A5"/>
    <w:rsid w:val="003C30CC"/>
    <w:rsid w:val="003C7D1C"/>
    <w:rsid w:val="003E5D04"/>
    <w:rsid w:val="004003FC"/>
    <w:rsid w:val="00406CED"/>
    <w:rsid w:val="00416663"/>
    <w:rsid w:val="004357F1"/>
    <w:rsid w:val="00463FDB"/>
    <w:rsid w:val="0047714B"/>
    <w:rsid w:val="0048773E"/>
    <w:rsid w:val="004B74EE"/>
    <w:rsid w:val="004C6EC1"/>
    <w:rsid w:val="00506E75"/>
    <w:rsid w:val="005170D9"/>
    <w:rsid w:val="00520043"/>
    <w:rsid w:val="005226F6"/>
    <w:rsid w:val="00543F14"/>
    <w:rsid w:val="00551683"/>
    <w:rsid w:val="005551D1"/>
    <w:rsid w:val="00563568"/>
    <w:rsid w:val="0057580C"/>
    <w:rsid w:val="005A3BCF"/>
    <w:rsid w:val="005B3052"/>
    <w:rsid w:val="005D7BB9"/>
    <w:rsid w:val="005E3C99"/>
    <w:rsid w:val="005E4A58"/>
    <w:rsid w:val="005F4DD9"/>
    <w:rsid w:val="006159A0"/>
    <w:rsid w:val="0062186D"/>
    <w:rsid w:val="00651037"/>
    <w:rsid w:val="006510C9"/>
    <w:rsid w:val="00662F57"/>
    <w:rsid w:val="00670F28"/>
    <w:rsid w:val="006807A8"/>
    <w:rsid w:val="00683A27"/>
    <w:rsid w:val="0069582A"/>
    <w:rsid w:val="00697004"/>
    <w:rsid w:val="006A1B82"/>
    <w:rsid w:val="006B57AC"/>
    <w:rsid w:val="006D1E80"/>
    <w:rsid w:val="006F1789"/>
    <w:rsid w:val="006F7E07"/>
    <w:rsid w:val="00700F58"/>
    <w:rsid w:val="007023B8"/>
    <w:rsid w:val="00707FE1"/>
    <w:rsid w:val="00714FF5"/>
    <w:rsid w:val="0071520A"/>
    <w:rsid w:val="00715EDF"/>
    <w:rsid w:val="007408EC"/>
    <w:rsid w:val="00744DDD"/>
    <w:rsid w:val="00750E07"/>
    <w:rsid w:val="00771A7E"/>
    <w:rsid w:val="007810BF"/>
    <w:rsid w:val="00797541"/>
    <w:rsid w:val="007B0D30"/>
    <w:rsid w:val="007B18DC"/>
    <w:rsid w:val="007B2371"/>
    <w:rsid w:val="007C2927"/>
    <w:rsid w:val="007C427E"/>
    <w:rsid w:val="007D67D2"/>
    <w:rsid w:val="007E7124"/>
    <w:rsid w:val="008455CC"/>
    <w:rsid w:val="00880EC8"/>
    <w:rsid w:val="008A0355"/>
    <w:rsid w:val="008C30B9"/>
    <w:rsid w:val="008C4778"/>
    <w:rsid w:val="008D43E0"/>
    <w:rsid w:val="008D544C"/>
    <w:rsid w:val="008E01AF"/>
    <w:rsid w:val="008E44D9"/>
    <w:rsid w:val="008F3BCB"/>
    <w:rsid w:val="008F414F"/>
    <w:rsid w:val="00927847"/>
    <w:rsid w:val="00927CE4"/>
    <w:rsid w:val="00942349"/>
    <w:rsid w:val="00997E7F"/>
    <w:rsid w:val="009A34DB"/>
    <w:rsid w:val="009B2F86"/>
    <w:rsid w:val="009B5946"/>
    <w:rsid w:val="009B5B2B"/>
    <w:rsid w:val="009C5702"/>
    <w:rsid w:val="009E1750"/>
    <w:rsid w:val="009F39F7"/>
    <w:rsid w:val="00A12A3C"/>
    <w:rsid w:val="00A314A8"/>
    <w:rsid w:val="00A43D25"/>
    <w:rsid w:val="00A63365"/>
    <w:rsid w:val="00A71224"/>
    <w:rsid w:val="00A757BA"/>
    <w:rsid w:val="00A863F4"/>
    <w:rsid w:val="00A86A02"/>
    <w:rsid w:val="00AB0A37"/>
    <w:rsid w:val="00AC08B8"/>
    <w:rsid w:val="00AC56A0"/>
    <w:rsid w:val="00AE4546"/>
    <w:rsid w:val="00B022AC"/>
    <w:rsid w:val="00B05530"/>
    <w:rsid w:val="00B1690E"/>
    <w:rsid w:val="00B35136"/>
    <w:rsid w:val="00B43A94"/>
    <w:rsid w:val="00B51F7D"/>
    <w:rsid w:val="00B81F30"/>
    <w:rsid w:val="00B83511"/>
    <w:rsid w:val="00B933C6"/>
    <w:rsid w:val="00B96098"/>
    <w:rsid w:val="00B96473"/>
    <w:rsid w:val="00BA045B"/>
    <w:rsid w:val="00BB5432"/>
    <w:rsid w:val="00BD4005"/>
    <w:rsid w:val="00BE2691"/>
    <w:rsid w:val="00BE5FD2"/>
    <w:rsid w:val="00BF00E9"/>
    <w:rsid w:val="00BF1A22"/>
    <w:rsid w:val="00C23EEE"/>
    <w:rsid w:val="00C36FC5"/>
    <w:rsid w:val="00C50239"/>
    <w:rsid w:val="00C513C4"/>
    <w:rsid w:val="00C5589F"/>
    <w:rsid w:val="00C7717E"/>
    <w:rsid w:val="00C81D4F"/>
    <w:rsid w:val="00C87A14"/>
    <w:rsid w:val="00C9104B"/>
    <w:rsid w:val="00CA50D9"/>
    <w:rsid w:val="00CC2660"/>
    <w:rsid w:val="00CD4476"/>
    <w:rsid w:val="00CD5B04"/>
    <w:rsid w:val="00CD5F8D"/>
    <w:rsid w:val="00CE3959"/>
    <w:rsid w:val="00D05C26"/>
    <w:rsid w:val="00D11C3B"/>
    <w:rsid w:val="00D1370D"/>
    <w:rsid w:val="00D164ED"/>
    <w:rsid w:val="00D341C5"/>
    <w:rsid w:val="00D64CE3"/>
    <w:rsid w:val="00D75155"/>
    <w:rsid w:val="00DA1D64"/>
    <w:rsid w:val="00DB23D3"/>
    <w:rsid w:val="00DE12F8"/>
    <w:rsid w:val="00DE3AB6"/>
    <w:rsid w:val="00DF08DD"/>
    <w:rsid w:val="00DF216E"/>
    <w:rsid w:val="00DF7F8A"/>
    <w:rsid w:val="00E132BF"/>
    <w:rsid w:val="00E35828"/>
    <w:rsid w:val="00E662BF"/>
    <w:rsid w:val="00E76EE6"/>
    <w:rsid w:val="00ED1695"/>
    <w:rsid w:val="00EE2FA5"/>
    <w:rsid w:val="00EE523C"/>
    <w:rsid w:val="00EF2791"/>
    <w:rsid w:val="00EF4F69"/>
    <w:rsid w:val="00EF6005"/>
    <w:rsid w:val="00F06F6F"/>
    <w:rsid w:val="00F14F0B"/>
    <w:rsid w:val="00F3288E"/>
    <w:rsid w:val="00F6673C"/>
    <w:rsid w:val="00F831C7"/>
    <w:rsid w:val="00F936D8"/>
    <w:rsid w:val="00F9578E"/>
    <w:rsid w:val="00FA595B"/>
    <w:rsid w:val="00FC20FE"/>
    <w:rsid w:val="00FC52DF"/>
    <w:rsid w:val="00FE0D8F"/>
    <w:rsid w:val="00FF03B7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A76304"/>
  <w15:docId w15:val="{1BAD185E-7D1A-4651-8162-CA39138D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F30"/>
    <w:rPr>
      <w:rFonts w:ascii="Comic Sans MS" w:eastAsia="Cambria" w:hAnsi="Comic Sans MS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7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1F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2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0F5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49"/>
    <w:rPr>
      <w:rFonts w:ascii="Tahoma" w:eastAsia="Cambria" w:hAnsi="Tahoma" w:cs="Tahoma"/>
      <w:sz w:val="16"/>
      <w:szCs w:val="16"/>
    </w:rPr>
  </w:style>
  <w:style w:type="paragraph" w:customStyle="1" w:styleId="Default">
    <w:name w:val="Default"/>
    <w:rsid w:val="001A00FC"/>
    <w:pPr>
      <w:autoSpaceDE w:val="0"/>
      <w:autoSpaceDN w:val="0"/>
      <w:adjustRightInd w:val="0"/>
    </w:pPr>
    <w:rPr>
      <w:rFonts w:ascii="Tahoma" w:hAnsi="Tahoma" w:cs="Tahoma"/>
      <w:color w:val="000000"/>
      <w:lang w:val="en-GB"/>
    </w:rPr>
  </w:style>
  <w:style w:type="paragraph" w:customStyle="1" w:styleId="dblue">
    <w:name w:val="dblue"/>
    <w:basedOn w:val="Normal"/>
    <w:rsid w:val="001252D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table" w:styleId="TableGrid">
    <w:name w:val="Table Grid"/>
    <w:basedOn w:val="TableNormal"/>
    <w:uiPriority w:val="39"/>
    <w:unhideWhenUsed/>
    <w:rsid w:val="00506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6E75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Pa51">
    <w:name w:val="Pa5+1"/>
    <w:basedOn w:val="Normal"/>
    <w:next w:val="Normal"/>
    <w:uiPriority w:val="99"/>
    <w:rsid w:val="00A63365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E175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877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5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maths.org/content/tour-through-maths-and-musi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rich.maths.org/61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hsisfun.com/calculus/integration-introduction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ndergroundmathematics.org/calculus-meets-functions/r898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FAB87B01</Template>
  <TotalTime>38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Jane Gordon</dc:creator>
  <cp:lastModifiedBy>William Watson</cp:lastModifiedBy>
  <cp:revision>23</cp:revision>
  <cp:lastPrinted>2019-10-15T13:14:00Z</cp:lastPrinted>
  <dcterms:created xsi:type="dcterms:W3CDTF">2020-07-07T20:16:00Z</dcterms:created>
  <dcterms:modified xsi:type="dcterms:W3CDTF">2020-07-15T10:43:00Z</dcterms:modified>
</cp:coreProperties>
</file>