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663" w:rsidRPr="0071520A" w:rsidRDefault="00942349" w:rsidP="00E424D9">
      <w:r>
        <w:t xml:space="preserve">                   </w:t>
      </w:r>
    </w:p>
    <w:p w:rsidR="00D164ED" w:rsidRPr="00D164ED" w:rsidRDefault="008A0355" w:rsidP="00D164ED">
      <w:pPr>
        <w:rPr>
          <w:rFonts w:asciiTheme="minorHAnsi" w:hAnsiTheme="minorHAnsi" w:cstheme="minorHAnsi"/>
          <w:b/>
          <w:i/>
          <w:color w:val="002060"/>
          <w:sz w:val="52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ADDCA" wp14:editId="434B7E07">
                <wp:simplePos x="0" y="0"/>
                <wp:positionH relativeFrom="column">
                  <wp:posOffset>930910</wp:posOffset>
                </wp:positionH>
                <wp:positionV relativeFrom="paragraph">
                  <wp:posOffset>5715</wp:posOffset>
                </wp:positionV>
                <wp:extent cx="8910955" cy="6584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955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1286" w:rsidRPr="00D164ED" w:rsidRDefault="008F1286" w:rsidP="00506E75">
                            <w:pPr>
                              <w:ind w:left="720" w:firstLine="72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48"/>
                                <w:szCs w:val="16"/>
                              </w:rPr>
                            </w:pP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72"/>
                                <w:szCs w:val="16"/>
                              </w:rPr>
                              <w:t xml:space="preserve">LANGDON PARK </w:t>
                            </w: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72"/>
                                <w:szCs w:val="16"/>
                              </w:rPr>
                              <w:t>SIXTH FORM</w:t>
                            </w:r>
                          </w:p>
                          <w:p w:rsidR="008F1286" w:rsidRPr="00D164ED" w:rsidRDefault="008F1286" w:rsidP="00D164ED">
                            <w:pP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5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DD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3pt;margin-top:.45pt;width:701.65pt;height:5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" filled="f" stroked="f" strokeweight=".5pt">
                <v:textbox>
                  <w:txbxContent>
                    <w:p w:rsidR="008F1286" w:rsidRPr="00D164ED" w:rsidRDefault="008F1286" w:rsidP="00506E75">
                      <w:pPr>
                        <w:ind w:left="720" w:firstLine="720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48"/>
                          <w:szCs w:val="16"/>
                        </w:rPr>
                      </w:pPr>
                      <w:r w:rsidRPr="00D164ED">
                        <w:rPr>
                          <w:rFonts w:asciiTheme="minorHAnsi" w:hAnsiTheme="minorHAnsi" w:cstheme="minorHAnsi"/>
                          <w:b/>
                          <w:color w:val="002060"/>
                          <w:sz w:val="72"/>
                          <w:szCs w:val="16"/>
                        </w:rPr>
                        <w:t xml:space="preserve">LANGDON PARK </w:t>
                      </w:r>
                      <w:r w:rsidRPr="00D164ED">
                        <w:rPr>
                          <w:rFonts w:asciiTheme="minorHAnsi" w:hAnsiTheme="minorHAnsi" w:cstheme="minorHAnsi"/>
                          <w:b/>
                          <w:color w:val="FF0000"/>
                          <w:sz w:val="72"/>
                          <w:szCs w:val="16"/>
                        </w:rPr>
                        <w:t>SIXTH FORM</w:t>
                      </w:r>
                    </w:p>
                    <w:p w:rsidR="008F1286" w:rsidRPr="00D164ED" w:rsidRDefault="008F1286" w:rsidP="00D164ED">
                      <w:pPr>
                        <w:rPr>
                          <w:rFonts w:cstheme="minorHAnsi"/>
                          <w:b/>
                          <w:i/>
                          <w:color w:val="002060"/>
                          <w:sz w:val="52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64ED" w:rsidRPr="00D164ED">
        <w:rPr>
          <w:rFonts w:asciiTheme="minorHAnsi" w:hAnsiTheme="minorHAnsi" w:cstheme="minorHAnsi"/>
          <w:b/>
          <w:i/>
          <w:noProof/>
          <w:color w:val="002060"/>
          <w:sz w:val="52"/>
          <w:szCs w:val="16"/>
          <w:lang w:val="en-GB" w:eastAsia="en-GB"/>
        </w:rPr>
        <w:drawing>
          <wp:inline distT="0" distB="0" distL="0" distR="0" wp14:anchorId="422E9EE5" wp14:editId="1192948E">
            <wp:extent cx="612183" cy="651935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7" cy="6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26084" w:rsidRPr="00CC2660" w:rsidRDefault="00226084" w:rsidP="00B81F30">
      <w:pPr>
        <w:rPr>
          <w:rFonts w:ascii="Avenir Medium" w:hAnsi="Avenir Medium" w:cs="Arial for Autograph Uni"/>
          <w:color w:val="002060"/>
          <w:sz w:val="6"/>
          <w:szCs w:val="10"/>
        </w:rPr>
      </w:pPr>
    </w:p>
    <w:p w:rsidR="00416663" w:rsidRDefault="00416663">
      <w:pPr>
        <w:rPr>
          <w:rFonts w:asciiTheme="minorHAnsi" w:eastAsia="Nanum Gothic" w:hAnsiTheme="minorHAnsi" w:cstheme="minorHAnsi"/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7"/>
        <w:gridCol w:w="1684"/>
        <w:gridCol w:w="9819"/>
      </w:tblGrid>
      <w:tr w:rsidR="00E35828" w:rsidRPr="00E35828" w:rsidTr="00A63365">
        <w:tc>
          <w:tcPr>
            <w:tcW w:w="3936" w:type="dxa"/>
          </w:tcPr>
          <w:p w:rsidR="00506E75" w:rsidRPr="00E35828" w:rsidRDefault="00506E75" w:rsidP="008F1286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Subject: </w:t>
            </w:r>
            <w:r w:rsidR="008F1286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Chemistry</w:t>
            </w:r>
          </w:p>
        </w:tc>
        <w:tc>
          <w:tcPr>
            <w:tcW w:w="1701" w:type="dxa"/>
          </w:tcPr>
          <w:p w:rsidR="00506E75" w:rsidRPr="00E35828" w:rsidRDefault="00506E75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Year: Y12</w:t>
            </w:r>
          </w:p>
        </w:tc>
        <w:tc>
          <w:tcPr>
            <w:tcW w:w="9979" w:type="dxa"/>
          </w:tcPr>
          <w:p w:rsidR="00506E75" w:rsidRPr="00E35828" w:rsidRDefault="008F1286" w:rsidP="008F1286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Topic: </w:t>
            </w:r>
            <w:r w:rsidR="00C22188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3.3.</w:t>
            </w:r>
            <w:r w:rsidR="003E4B9C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4 Alkenes</w:t>
            </w:r>
          </w:p>
        </w:tc>
      </w:tr>
    </w:tbl>
    <w:p w:rsidR="00506E75" w:rsidRPr="00E35828" w:rsidRDefault="00506E75">
      <w:pPr>
        <w:rPr>
          <w:rFonts w:asciiTheme="minorHAnsi" w:eastAsia="Nanum Gothic" w:hAnsiTheme="minorHAnsi" w:cstheme="minorHAnsi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E35828" w:rsidRPr="00E35828" w:rsidTr="00CA50D9">
        <w:tc>
          <w:tcPr>
            <w:tcW w:w="15616" w:type="dxa"/>
          </w:tcPr>
          <w:p w:rsidR="00E35828" w:rsidRPr="00E35828" w:rsidRDefault="00E35828" w:rsidP="00CA50D9">
            <w:pPr>
              <w:jc w:val="center"/>
              <w:rPr>
                <w:rFonts w:asciiTheme="minorHAnsi" w:hAnsiTheme="minorHAnsi" w:cs="Calibri"/>
                <w:sz w:val="8"/>
                <w:szCs w:val="8"/>
              </w:rPr>
            </w:pPr>
          </w:p>
          <w:p w:rsidR="008F1286" w:rsidRPr="00CA7589" w:rsidRDefault="00A314A8" w:rsidP="008F12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A7589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What </w:t>
            </w:r>
            <w:r w:rsidR="008F1286" w:rsidRPr="00CA7589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does the topic contain </w:t>
            </w:r>
            <w:r w:rsidRPr="00CA7589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and </w:t>
            </w:r>
            <w:r w:rsidR="008F1286" w:rsidRPr="00CA7589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w</w:t>
            </w:r>
            <w:r w:rsidRPr="00CA7589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hy</w:t>
            </w:r>
            <w:r w:rsidR="008F1286" w:rsidRPr="00CA7589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study the </w:t>
            </w:r>
            <w:r w:rsidR="004B7C7F" w:rsidRPr="00CA7589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contents</w:t>
            </w:r>
            <w:r w:rsidR="004B7C7F" w:rsidRPr="00CA7589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  <w:p w:rsidR="00CA50D9" w:rsidRPr="00CA7589" w:rsidRDefault="003E4B9C" w:rsidP="00CA75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  <w:r w:rsidRPr="00CA7589">
              <w:rPr>
                <w:rFonts w:asciiTheme="minorHAnsi" w:eastAsia="ArialMT" w:hAnsiTheme="minorHAnsi" w:cstheme="minorHAnsi"/>
                <w:sz w:val="28"/>
                <w:szCs w:val="28"/>
              </w:rPr>
              <w:t xml:space="preserve">In alkenes, the high-electron density of the carbon–carbon double bond leads to attack on these molecules by electrophiles.  </w:t>
            </w:r>
            <w:r w:rsidR="009001C9" w:rsidRPr="00CA7589">
              <w:rPr>
                <w:rFonts w:asciiTheme="minorHAnsi" w:eastAsia="ArialMT" w:hAnsiTheme="minorHAnsi" w:cstheme="minorHAnsi"/>
                <w:sz w:val="28"/>
                <w:szCs w:val="28"/>
              </w:rPr>
              <w:t>In t</w:t>
            </w:r>
            <w:r w:rsidRPr="00CA7589">
              <w:rPr>
                <w:rFonts w:asciiTheme="minorHAnsi" w:eastAsia="ArialMT" w:hAnsiTheme="minorHAnsi" w:cstheme="minorHAnsi"/>
                <w:sz w:val="28"/>
                <w:szCs w:val="28"/>
              </w:rPr>
              <w:t xml:space="preserve">his section </w:t>
            </w:r>
            <w:r w:rsidR="009001C9" w:rsidRPr="00CA7589">
              <w:rPr>
                <w:rFonts w:asciiTheme="minorHAnsi" w:eastAsia="ArialMT" w:hAnsiTheme="minorHAnsi" w:cstheme="minorHAnsi"/>
                <w:sz w:val="28"/>
                <w:szCs w:val="28"/>
              </w:rPr>
              <w:t xml:space="preserve">teaching and learning will be focused on: introducing the physical and chemical properties of </w:t>
            </w:r>
            <w:r w:rsidRPr="00CA7589">
              <w:rPr>
                <w:rFonts w:asciiTheme="minorHAnsi" w:eastAsiaTheme="minorHAnsi" w:hAnsiTheme="minorHAnsi" w:cstheme="minorHAnsi"/>
                <w:sz w:val="28"/>
                <w:szCs w:val="28"/>
              </w:rPr>
              <w:t>alkenes</w:t>
            </w:r>
            <w:r w:rsidR="009001C9" w:rsidRPr="00CA7589">
              <w:rPr>
                <w:rFonts w:asciiTheme="minorHAnsi" w:eastAsiaTheme="minorHAnsi" w:hAnsiTheme="minorHAnsi" w:cstheme="minorHAnsi"/>
                <w:sz w:val="28"/>
                <w:szCs w:val="28"/>
              </w:rPr>
              <w:t>; how</w:t>
            </w:r>
            <w:r w:rsidRPr="00CA7589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 the high electron density of the carbon–carbon double bond leads to attack on these molecules by electrophiles</w:t>
            </w:r>
            <w:r w:rsidR="009001C9" w:rsidRPr="00CA7589">
              <w:rPr>
                <w:rFonts w:asciiTheme="minorHAnsi" w:eastAsiaTheme="minorHAnsi" w:hAnsiTheme="minorHAnsi" w:cstheme="minorHAnsi"/>
                <w:sz w:val="28"/>
                <w:szCs w:val="28"/>
              </w:rPr>
              <w:t>;</w:t>
            </w:r>
            <w:r w:rsidRPr="00CA7589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 the mechanism of addition to the double </w:t>
            </w:r>
            <w:r w:rsidR="009001C9" w:rsidRPr="00CA7589">
              <w:rPr>
                <w:rFonts w:asciiTheme="minorHAnsi" w:eastAsiaTheme="minorHAnsi" w:hAnsiTheme="minorHAnsi" w:cstheme="minorHAnsi"/>
                <w:sz w:val="28"/>
                <w:szCs w:val="28"/>
              </w:rPr>
              <w:t>producing</w:t>
            </w:r>
            <w:r w:rsidRPr="00CA7589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 addition polymers, which are commercially important and have many uses in modern society.</w:t>
            </w:r>
          </w:p>
        </w:tc>
      </w:tr>
    </w:tbl>
    <w:p w:rsidR="00CA50D9" w:rsidRPr="00E35828" w:rsidRDefault="00CA50D9">
      <w:pPr>
        <w:rPr>
          <w:rFonts w:asciiTheme="minorHAnsi" w:eastAsia="Nanum Gothic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0"/>
        <w:gridCol w:w="3854"/>
        <w:gridCol w:w="3860"/>
        <w:gridCol w:w="3826"/>
      </w:tblGrid>
      <w:tr w:rsidR="00AC1DB5" w:rsidRPr="00E35828" w:rsidTr="000A79C5">
        <w:trPr>
          <w:trHeight w:val="1780"/>
        </w:trPr>
        <w:tc>
          <w:tcPr>
            <w:tcW w:w="3904" w:type="dxa"/>
          </w:tcPr>
          <w:p w:rsidR="00A63365" w:rsidRPr="00E35828" w:rsidRDefault="00A63365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Key terms</w:t>
            </w:r>
          </w:p>
          <w:p w:rsidR="00C22188" w:rsidRDefault="00247522" w:rsidP="00243C4B">
            <w:pPr>
              <w:tabs>
                <w:tab w:val="right" w:pos="9630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Alkenes</w:t>
            </w:r>
          </w:p>
          <w:p w:rsidR="00CA7589" w:rsidRDefault="00CA7589" w:rsidP="00243C4B">
            <w:pPr>
              <w:tabs>
                <w:tab w:val="right" w:pos="9630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combustion</w:t>
            </w:r>
          </w:p>
          <w:p w:rsidR="00C22188" w:rsidRDefault="00E02557" w:rsidP="00243C4B">
            <w:pPr>
              <w:tabs>
                <w:tab w:val="right" w:pos="9630"/>
              </w:tabs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p-orbitals</w:t>
            </w:r>
          </w:p>
          <w:p w:rsidR="00E02557" w:rsidRDefault="00E02557" w:rsidP="00243C4B">
            <w:pPr>
              <w:tabs>
                <w:tab w:val="right" w:pos="9630"/>
              </w:tabs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pi-orbitals</w:t>
            </w:r>
          </w:p>
          <w:p w:rsidR="00C22188" w:rsidRPr="00243C4B" w:rsidRDefault="00E02557" w:rsidP="00243C4B">
            <w:pPr>
              <w:tabs>
                <w:tab w:val="right" w:pos="9630"/>
              </w:tabs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position isomers</w:t>
            </w:r>
          </w:p>
        </w:tc>
        <w:tc>
          <w:tcPr>
            <w:tcW w:w="3904" w:type="dxa"/>
          </w:tcPr>
          <w:p w:rsidR="00243C4B" w:rsidRDefault="00E02557" w:rsidP="00243C4B">
            <w:pPr>
              <w:tabs>
                <w:tab w:val="right" w:pos="9630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Geometrical isomers</w:t>
            </w:r>
          </w:p>
          <w:p w:rsidR="00E02557" w:rsidRDefault="00E02557" w:rsidP="00243C4B">
            <w:pPr>
              <w:tabs>
                <w:tab w:val="right" w:pos="9630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Stereo isomers</w:t>
            </w:r>
          </w:p>
          <w:p w:rsidR="00094F89" w:rsidRPr="00A94339" w:rsidRDefault="00094F89" w:rsidP="00243C4B">
            <w:pPr>
              <w:tabs>
                <w:tab w:val="right" w:pos="9630"/>
              </w:tabs>
              <w:rPr>
                <w:rFonts w:asciiTheme="minorHAnsi" w:hAnsiTheme="minorHAnsi" w:cstheme="minorHAnsi"/>
                <w:sz w:val="24"/>
              </w:rPr>
            </w:pPr>
            <w:r w:rsidRPr="00A94339">
              <w:rPr>
                <w:rFonts w:asciiTheme="minorHAnsi" w:hAnsiTheme="minorHAnsi" w:cstheme="minorHAnsi"/>
                <w:sz w:val="24"/>
              </w:rPr>
              <w:t>Reaction mechanisms</w:t>
            </w:r>
          </w:p>
          <w:p w:rsidR="003627B2" w:rsidRPr="00A94339" w:rsidRDefault="003627B2" w:rsidP="00094F89">
            <w:pPr>
              <w:tabs>
                <w:tab w:val="right" w:pos="9630"/>
              </w:tabs>
              <w:rPr>
                <w:rFonts w:asciiTheme="minorHAnsi" w:hAnsiTheme="minorHAnsi" w:cs="Tahoma"/>
                <w:sz w:val="24"/>
              </w:rPr>
            </w:pPr>
            <w:r w:rsidRPr="00A94339">
              <w:rPr>
                <w:rFonts w:asciiTheme="minorHAnsi" w:hAnsiTheme="minorHAnsi" w:cs="Tahoma"/>
                <w:sz w:val="24"/>
              </w:rPr>
              <w:t>Electrophiles</w:t>
            </w:r>
          </w:p>
          <w:p w:rsidR="003627B2" w:rsidRPr="00A94339" w:rsidRDefault="003627B2" w:rsidP="00094F89">
            <w:pPr>
              <w:tabs>
                <w:tab w:val="right" w:pos="9630"/>
              </w:tabs>
              <w:rPr>
                <w:rFonts w:asciiTheme="minorHAnsi" w:hAnsiTheme="minorHAnsi" w:cs="Tahoma"/>
                <w:sz w:val="24"/>
              </w:rPr>
            </w:pPr>
            <w:r w:rsidRPr="00A94339">
              <w:rPr>
                <w:rFonts w:asciiTheme="minorHAnsi" w:hAnsiTheme="minorHAnsi" w:cs="Tahoma"/>
                <w:sz w:val="24"/>
              </w:rPr>
              <w:t>Electrophilic addition</w:t>
            </w:r>
          </w:p>
          <w:p w:rsidR="00243C4B" w:rsidRPr="00E35828" w:rsidRDefault="003627B2" w:rsidP="00094F89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A94339">
              <w:rPr>
                <w:rFonts w:asciiTheme="minorHAnsi" w:hAnsiTheme="minorHAnsi" w:cs="Tahoma"/>
                <w:sz w:val="24"/>
              </w:rPr>
              <w:t>Asymmetrical alkenes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3904" w:type="dxa"/>
          </w:tcPr>
          <w:p w:rsidR="00AC1DB5" w:rsidRDefault="003627B2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4"/>
              </w:rPr>
            </w:pPr>
            <w:r>
              <w:rPr>
                <w:rFonts w:asciiTheme="minorHAnsi" w:eastAsia="Times New Roman" w:hAnsiTheme="minorHAnsi" w:cs="Tahoma"/>
                <w:sz w:val="24"/>
              </w:rPr>
              <w:t>Addition polymers</w:t>
            </w:r>
          </w:p>
          <w:p w:rsidR="003627B2" w:rsidRDefault="003627B2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4"/>
              </w:rPr>
            </w:pPr>
            <w:r>
              <w:rPr>
                <w:rFonts w:asciiTheme="minorHAnsi" w:eastAsia="Times New Roman" w:hAnsiTheme="minorHAnsi" w:cs="Tahoma"/>
                <w:sz w:val="24"/>
              </w:rPr>
              <w:t>Biodegradability</w:t>
            </w:r>
          </w:p>
          <w:p w:rsidR="003627B2" w:rsidRDefault="003627B2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4"/>
              </w:rPr>
            </w:pPr>
            <w:r>
              <w:rPr>
                <w:rFonts w:asciiTheme="minorHAnsi" w:eastAsia="Times New Roman" w:hAnsiTheme="minorHAnsi" w:cs="Tahoma"/>
                <w:sz w:val="24"/>
              </w:rPr>
              <w:t>Mechanical recycling</w:t>
            </w:r>
          </w:p>
          <w:p w:rsidR="003627B2" w:rsidRPr="000A79C5" w:rsidRDefault="003627B2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4"/>
              </w:rPr>
            </w:pPr>
            <w:r>
              <w:rPr>
                <w:rFonts w:asciiTheme="minorHAnsi" w:eastAsia="Times New Roman" w:hAnsiTheme="minorHAnsi" w:cs="Tahoma"/>
                <w:sz w:val="24"/>
              </w:rPr>
              <w:t>Feedstock recycling</w:t>
            </w:r>
          </w:p>
        </w:tc>
        <w:tc>
          <w:tcPr>
            <w:tcW w:w="3904" w:type="dxa"/>
          </w:tcPr>
          <w:p w:rsidR="00A63365" w:rsidRPr="00E35828" w:rsidRDefault="00A63365" w:rsidP="00A63365">
            <w:pPr>
              <w:tabs>
                <w:tab w:val="right" w:pos="9630"/>
              </w:tabs>
              <w:rPr>
                <w:rFonts w:ascii="Tahoma" w:eastAsia="Times New Roman" w:hAnsi="Tahoma" w:cs="Tahoma"/>
                <w:szCs w:val="20"/>
              </w:rPr>
            </w:pPr>
          </w:p>
          <w:p w:rsidR="00A63365" w:rsidRPr="00E35828" w:rsidRDefault="00A63365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</w:tc>
      </w:tr>
    </w:tbl>
    <w:p w:rsidR="00A63365" w:rsidRPr="00CA50D9" w:rsidRDefault="00A6336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529"/>
        <w:gridCol w:w="2976"/>
        <w:gridCol w:w="1843"/>
        <w:gridCol w:w="1191"/>
      </w:tblGrid>
      <w:tr w:rsidR="00923530" w:rsidRPr="00CA50D9" w:rsidTr="000A79C5">
        <w:tc>
          <w:tcPr>
            <w:tcW w:w="4077" w:type="dxa"/>
          </w:tcPr>
          <w:p w:rsidR="00506E75" w:rsidRPr="00D32CDB" w:rsidRDefault="00D32CDB">
            <w:pPr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</w:pPr>
            <w:r w:rsidRPr="00D32CDB"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  <w:t>Success criteria</w:t>
            </w:r>
          </w:p>
        </w:tc>
        <w:tc>
          <w:tcPr>
            <w:tcW w:w="5529" w:type="dxa"/>
          </w:tcPr>
          <w:p w:rsidR="00506E75" w:rsidRPr="00D32CDB" w:rsidRDefault="00506E75">
            <w:pPr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</w:pPr>
            <w:r w:rsidRPr="00D32CDB"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  <w:t>Pre-reading</w:t>
            </w:r>
          </w:p>
        </w:tc>
        <w:tc>
          <w:tcPr>
            <w:tcW w:w="2976" w:type="dxa"/>
          </w:tcPr>
          <w:p w:rsidR="00506E75" w:rsidRPr="00D32CDB" w:rsidRDefault="00E662BF" w:rsidP="000A79C5">
            <w:pPr>
              <w:rPr>
                <w:rFonts w:asciiTheme="minorHAnsi" w:eastAsia="Nanum Gothic" w:hAnsiTheme="minorHAnsi" w:cstheme="minorHAnsi"/>
                <w:b/>
                <w:sz w:val="24"/>
              </w:rPr>
            </w:pPr>
            <w:r w:rsidRPr="00D32CDB">
              <w:rPr>
                <w:rFonts w:asciiTheme="minorHAnsi" w:eastAsia="Nanum Gothic" w:hAnsiTheme="minorHAnsi" w:cstheme="minorHAnsi"/>
                <w:b/>
                <w:sz w:val="24"/>
              </w:rPr>
              <w:t>Application and Assessment (date)</w:t>
            </w:r>
          </w:p>
        </w:tc>
        <w:tc>
          <w:tcPr>
            <w:tcW w:w="1843" w:type="dxa"/>
          </w:tcPr>
          <w:p w:rsidR="00506E75" w:rsidRPr="00E35828" w:rsidRDefault="007133EE" w:rsidP="00E662BF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Independent learning</w:t>
            </w:r>
            <w:r w:rsidR="00E662BF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</w:tcPr>
          <w:p w:rsidR="00506E75" w:rsidRPr="00E35828" w:rsidRDefault="00323257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Extension – Cultural Capital and Reading</w:t>
            </w:r>
          </w:p>
        </w:tc>
      </w:tr>
      <w:tr w:rsidR="00923530" w:rsidRPr="00CA50D9" w:rsidTr="000A79C5">
        <w:tc>
          <w:tcPr>
            <w:tcW w:w="4077" w:type="dxa"/>
          </w:tcPr>
          <w:p w:rsidR="005D6DFE" w:rsidRPr="00CF6CB7" w:rsidRDefault="005D6DFE" w:rsidP="005D6DFE">
            <w:pPr>
              <w:autoSpaceDE w:val="0"/>
              <w:autoSpaceDN w:val="0"/>
              <w:adjustRightInd w:val="0"/>
              <w:rPr>
                <w:rFonts w:eastAsia="AQAChevinPro-Medium" w:cs="Arial"/>
                <w:b/>
                <w:sz w:val="20"/>
                <w:szCs w:val="20"/>
              </w:rPr>
            </w:pPr>
            <w:r w:rsidRPr="00CF6CB7">
              <w:rPr>
                <w:rFonts w:eastAsia="AQAChevinPro-Medium" w:cs="Arial"/>
                <w:b/>
                <w:sz w:val="20"/>
                <w:szCs w:val="20"/>
              </w:rPr>
              <w:t>3.3.4.1 Structure, bonding and reactivity</w:t>
            </w:r>
          </w:p>
          <w:p w:rsidR="005D6DFE" w:rsidRPr="005D6DFE" w:rsidRDefault="005D6DFE" w:rsidP="005D6DFE">
            <w:pPr>
              <w:pStyle w:val="ListParagraph"/>
              <w:numPr>
                <w:ilvl w:val="0"/>
                <w:numId w:val="20"/>
              </w:numPr>
              <w:ind w:left="175" w:hanging="175"/>
              <w:rPr>
                <w:rFonts w:asciiTheme="minorHAnsi" w:hAnsiTheme="minorHAnsi" w:cstheme="minorHAnsi"/>
                <w:sz w:val="24"/>
              </w:rPr>
            </w:pPr>
            <w:r w:rsidRPr="005D6DFE">
              <w:rPr>
                <w:rFonts w:asciiTheme="minorHAnsi" w:hAnsiTheme="minorHAnsi" w:cstheme="minorHAnsi"/>
                <w:sz w:val="24"/>
              </w:rPr>
              <w:t>I can draw alkenes</w:t>
            </w:r>
          </w:p>
          <w:p w:rsidR="00A63365" w:rsidRPr="005D6DFE" w:rsidRDefault="005D6DFE" w:rsidP="005D6DFE">
            <w:pPr>
              <w:pStyle w:val="ListParagraph"/>
              <w:numPr>
                <w:ilvl w:val="0"/>
                <w:numId w:val="20"/>
              </w:numPr>
              <w:ind w:left="175" w:hanging="175"/>
              <w:rPr>
                <w:rFonts w:asciiTheme="minorHAnsi" w:hAnsiTheme="minorHAnsi" w:cstheme="minorHAnsi"/>
                <w:sz w:val="24"/>
              </w:rPr>
            </w:pPr>
            <w:r w:rsidRPr="005D6DFE">
              <w:rPr>
                <w:rFonts w:asciiTheme="minorHAnsi" w:hAnsiTheme="minorHAnsi" w:cstheme="minorHAnsi"/>
                <w:sz w:val="24"/>
              </w:rPr>
              <w:t>I can show the understanding that the double bond is an area of high electron density.</w:t>
            </w:r>
          </w:p>
          <w:p w:rsidR="003B506E" w:rsidRDefault="003B506E" w:rsidP="00502912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3B506E" w:rsidRDefault="003B506E" w:rsidP="00502912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EE6E31" w:rsidRDefault="00EE6E31" w:rsidP="001B3E4C">
            <w:pPr>
              <w:autoSpaceDE w:val="0"/>
              <w:autoSpaceDN w:val="0"/>
              <w:adjustRightInd w:val="0"/>
              <w:rPr>
                <w:rFonts w:eastAsia="AQAChevinPro-Medium" w:cs="Arial"/>
                <w:b/>
                <w:sz w:val="20"/>
                <w:szCs w:val="20"/>
              </w:rPr>
            </w:pPr>
          </w:p>
          <w:p w:rsidR="00EE6E31" w:rsidRDefault="00EE6E31" w:rsidP="001B3E4C">
            <w:pPr>
              <w:autoSpaceDE w:val="0"/>
              <w:autoSpaceDN w:val="0"/>
              <w:adjustRightInd w:val="0"/>
              <w:rPr>
                <w:rFonts w:eastAsia="AQAChevinPro-Medium" w:cs="Arial"/>
                <w:b/>
                <w:sz w:val="20"/>
                <w:szCs w:val="20"/>
              </w:rPr>
            </w:pPr>
          </w:p>
          <w:p w:rsidR="001B3E4C" w:rsidRPr="00CF6CB7" w:rsidRDefault="001B3E4C" w:rsidP="001B3E4C">
            <w:pPr>
              <w:autoSpaceDE w:val="0"/>
              <w:autoSpaceDN w:val="0"/>
              <w:adjustRightInd w:val="0"/>
              <w:rPr>
                <w:rFonts w:eastAsia="AQAChevinPro-Medium" w:cs="Arial"/>
                <w:b/>
                <w:sz w:val="20"/>
                <w:szCs w:val="20"/>
              </w:rPr>
            </w:pPr>
            <w:r w:rsidRPr="00CF6CB7">
              <w:rPr>
                <w:rFonts w:eastAsia="AQAChevinPro-Medium" w:cs="Arial"/>
                <w:b/>
                <w:sz w:val="20"/>
                <w:szCs w:val="20"/>
              </w:rPr>
              <w:lastRenderedPageBreak/>
              <w:t>3.3.4.2 Addition reactions of alkenes</w:t>
            </w:r>
          </w:p>
          <w:p w:rsidR="001B3E4C" w:rsidRPr="0037413C" w:rsidRDefault="001B3E4C" w:rsidP="001B3E4C">
            <w:pPr>
              <w:pStyle w:val="ListParagraph"/>
              <w:numPr>
                <w:ilvl w:val="0"/>
                <w:numId w:val="20"/>
              </w:numPr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w</w:t>
            </w:r>
            <w:r w:rsidRPr="0037413C">
              <w:rPr>
                <w:rFonts w:ascii="Arial" w:hAnsi="Arial" w:cs="Arial"/>
              </w:rPr>
              <w:t>rite equations and mechanisms for reactions of alkenes with HBr, H</w:t>
            </w:r>
            <w:r w:rsidRPr="0037413C">
              <w:rPr>
                <w:rFonts w:ascii="Arial" w:hAnsi="Arial" w:cs="Arial"/>
                <w:vertAlign w:val="subscript"/>
              </w:rPr>
              <w:t>2</w:t>
            </w:r>
            <w:r w:rsidRPr="0037413C">
              <w:rPr>
                <w:rFonts w:ascii="Arial" w:hAnsi="Arial" w:cs="Arial"/>
              </w:rPr>
              <w:t>SO</w:t>
            </w:r>
            <w:r w:rsidRPr="0037413C">
              <w:rPr>
                <w:rFonts w:ascii="Arial" w:hAnsi="Arial" w:cs="Arial"/>
                <w:vertAlign w:val="subscript"/>
              </w:rPr>
              <w:t>4</w:t>
            </w:r>
            <w:r w:rsidRPr="0037413C">
              <w:rPr>
                <w:rFonts w:ascii="Arial" w:hAnsi="Arial" w:cs="Arial"/>
              </w:rPr>
              <w:t xml:space="preserve"> and HBr</w:t>
            </w:r>
          </w:p>
          <w:p w:rsidR="001B3E4C" w:rsidRPr="0037413C" w:rsidRDefault="001B3E4C" w:rsidP="001B3E4C">
            <w:pPr>
              <w:pStyle w:val="ListParagraph"/>
              <w:numPr>
                <w:ilvl w:val="0"/>
                <w:numId w:val="20"/>
              </w:numPr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e</w:t>
            </w:r>
            <w:r w:rsidRPr="0037413C">
              <w:rPr>
                <w:rFonts w:ascii="Arial" w:hAnsi="Arial" w:cs="Arial"/>
              </w:rPr>
              <w:t>xplain the potential formation of major and minor products in these reactions</w:t>
            </w:r>
            <w:r>
              <w:rPr>
                <w:rFonts w:ascii="Arial" w:hAnsi="Arial" w:cs="Arial"/>
              </w:rPr>
              <w:t>.</w:t>
            </w:r>
          </w:p>
          <w:p w:rsidR="00D32CDB" w:rsidRDefault="00D32CDB" w:rsidP="00280B6C"/>
          <w:p w:rsidR="00DB3351" w:rsidRPr="00CF6CB7" w:rsidRDefault="00DB3351" w:rsidP="00DB3351">
            <w:pPr>
              <w:autoSpaceDE w:val="0"/>
              <w:autoSpaceDN w:val="0"/>
              <w:adjustRightInd w:val="0"/>
              <w:rPr>
                <w:rFonts w:eastAsia="AQAChevinPro-Medium" w:cs="Arial"/>
                <w:b/>
                <w:sz w:val="20"/>
                <w:szCs w:val="20"/>
              </w:rPr>
            </w:pPr>
            <w:r w:rsidRPr="00CF6CB7">
              <w:rPr>
                <w:rFonts w:eastAsia="AQAChevinPro-Medium" w:cs="Arial"/>
                <w:b/>
                <w:sz w:val="20"/>
                <w:szCs w:val="20"/>
              </w:rPr>
              <w:t>3.3.4.3 Addition polymers</w:t>
            </w:r>
          </w:p>
          <w:p w:rsidR="005A473F" w:rsidRPr="005A473F" w:rsidRDefault="005A473F" w:rsidP="005A473F">
            <w:pPr>
              <w:pStyle w:val="ListParagraph"/>
              <w:numPr>
                <w:ilvl w:val="0"/>
                <w:numId w:val="20"/>
              </w:numPr>
              <w:ind w:left="175" w:hanging="175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 can </w:t>
            </w:r>
            <w:r w:rsidRPr="005A473F">
              <w:rPr>
                <w:rFonts w:asciiTheme="minorHAnsi" w:hAnsiTheme="minorHAnsi" w:cstheme="minorHAnsi"/>
                <w:sz w:val="24"/>
              </w:rPr>
              <w:t>describe what a polymer is</w:t>
            </w:r>
          </w:p>
          <w:p w:rsidR="005A473F" w:rsidRPr="005A473F" w:rsidRDefault="005A473F" w:rsidP="005A473F">
            <w:pPr>
              <w:pStyle w:val="ListParagraph"/>
              <w:numPr>
                <w:ilvl w:val="0"/>
                <w:numId w:val="20"/>
              </w:numPr>
              <w:ind w:left="175" w:hanging="175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</w:t>
            </w:r>
            <w:r w:rsidR="00280B6C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am able to </w:t>
            </w:r>
            <w:r w:rsidRPr="005A473F">
              <w:rPr>
                <w:rFonts w:asciiTheme="minorHAnsi" w:hAnsiTheme="minorHAnsi" w:cstheme="minorHAnsi"/>
                <w:sz w:val="24"/>
              </w:rPr>
              <w:t>identify the repeating unit of an addition polymer given the monomer structure and vice versa</w:t>
            </w:r>
          </w:p>
          <w:p w:rsidR="005A473F" w:rsidRPr="005A473F" w:rsidRDefault="005A473F" w:rsidP="005A473F">
            <w:pPr>
              <w:pStyle w:val="ListParagraph"/>
              <w:numPr>
                <w:ilvl w:val="0"/>
                <w:numId w:val="20"/>
              </w:numPr>
              <w:ind w:left="175" w:hanging="175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 can </w:t>
            </w:r>
            <w:r w:rsidRPr="005A473F">
              <w:rPr>
                <w:rFonts w:asciiTheme="minorHAnsi" w:hAnsiTheme="minorHAnsi" w:cstheme="minorHAnsi"/>
                <w:sz w:val="24"/>
              </w:rPr>
              <w:t>name polymers from the name of the monomer</w:t>
            </w:r>
          </w:p>
          <w:p w:rsidR="005A473F" w:rsidRPr="005A473F" w:rsidRDefault="005A473F" w:rsidP="005A473F">
            <w:pPr>
              <w:pStyle w:val="ListParagraph"/>
              <w:numPr>
                <w:ilvl w:val="0"/>
                <w:numId w:val="20"/>
              </w:numPr>
              <w:ind w:left="175" w:hanging="175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 can </w:t>
            </w:r>
            <w:r w:rsidRPr="005A473F">
              <w:rPr>
                <w:rFonts w:asciiTheme="minorHAnsi" w:hAnsiTheme="minorHAnsi" w:cstheme="minorHAnsi"/>
                <w:sz w:val="24"/>
              </w:rPr>
              <w:t>explain how polymers have developed over time</w:t>
            </w:r>
          </w:p>
          <w:p w:rsidR="005A473F" w:rsidRPr="005A473F" w:rsidRDefault="005A473F" w:rsidP="005A473F">
            <w:pPr>
              <w:pStyle w:val="ListParagraph"/>
              <w:numPr>
                <w:ilvl w:val="0"/>
                <w:numId w:val="20"/>
              </w:numPr>
              <w:ind w:left="175" w:hanging="175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 can state</w:t>
            </w:r>
            <w:r w:rsidRPr="005A473F">
              <w:rPr>
                <w:rFonts w:asciiTheme="minorHAnsi" w:hAnsiTheme="minorHAnsi" w:cstheme="minorHAnsi"/>
                <w:sz w:val="24"/>
              </w:rPr>
              <w:t xml:space="preserve"> some uses of PVC and how plasticisers can change its properties</w:t>
            </w:r>
          </w:p>
          <w:p w:rsidR="005A473F" w:rsidRPr="005A473F" w:rsidRDefault="005A473F" w:rsidP="005A473F">
            <w:pPr>
              <w:pStyle w:val="ListParagraph"/>
              <w:numPr>
                <w:ilvl w:val="0"/>
                <w:numId w:val="20"/>
              </w:numPr>
              <w:ind w:left="175" w:hanging="175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 can </w:t>
            </w:r>
            <w:r w:rsidRPr="005A473F">
              <w:rPr>
                <w:rFonts w:asciiTheme="minorHAnsi" w:hAnsiTheme="minorHAnsi" w:cstheme="minorHAnsi"/>
                <w:sz w:val="24"/>
              </w:rPr>
              <w:t>explain why addition polymers are unreactive</w:t>
            </w:r>
          </w:p>
          <w:p w:rsidR="005A473F" w:rsidRPr="005A473F" w:rsidRDefault="005A473F" w:rsidP="005A473F">
            <w:pPr>
              <w:pStyle w:val="ListParagraph"/>
              <w:numPr>
                <w:ilvl w:val="0"/>
                <w:numId w:val="20"/>
              </w:numPr>
              <w:ind w:left="175" w:hanging="175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 can </w:t>
            </w:r>
            <w:r w:rsidRPr="005A473F">
              <w:rPr>
                <w:rFonts w:asciiTheme="minorHAnsi" w:hAnsiTheme="minorHAnsi" w:cstheme="minorHAnsi"/>
                <w:sz w:val="24"/>
              </w:rPr>
              <w:t xml:space="preserve">explain the nature of the intermolecular forces between </w:t>
            </w:r>
            <w:proofErr w:type="spellStart"/>
            <w:r w:rsidRPr="005A473F">
              <w:rPr>
                <w:rFonts w:asciiTheme="minorHAnsi" w:hAnsiTheme="minorHAnsi" w:cstheme="minorHAnsi"/>
                <w:sz w:val="24"/>
              </w:rPr>
              <w:t>polyalkene</w:t>
            </w:r>
            <w:proofErr w:type="spellEnd"/>
            <w:r w:rsidRPr="005A473F">
              <w:rPr>
                <w:rFonts w:asciiTheme="minorHAnsi" w:hAnsiTheme="minorHAnsi" w:cstheme="minorHAnsi"/>
                <w:sz w:val="24"/>
              </w:rPr>
              <w:t xml:space="preserve"> molecules.</w:t>
            </w:r>
          </w:p>
          <w:p w:rsidR="00D32CDB" w:rsidRPr="00D32CDB" w:rsidRDefault="00D32CDB" w:rsidP="00DB3351"/>
        </w:tc>
        <w:tc>
          <w:tcPr>
            <w:tcW w:w="5529" w:type="dxa"/>
          </w:tcPr>
          <w:p w:rsidR="00675090" w:rsidRPr="00675090" w:rsidRDefault="002116B2" w:rsidP="0067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AQA Chemistry 2</w:t>
            </w:r>
            <w:r w:rsidRPr="002116B2">
              <w:rPr>
                <w:rFonts w:asciiTheme="minorHAnsi" w:hAnsiTheme="minorHAnsi" w:cstheme="minorHAnsi"/>
                <w:color w:val="000000"/>
                <w:sz w:val="24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Edition</w:t>
            </w:r>
            <w:r w:rsidR="001F70E9">
              <w:rPr>
                <w:rFonts w:asciiTheme="minorHAnsi" w:hAnsiTheme="minorHAnsi" w:cstheme="minorHAnsi"/>
                <w:color w:val="000000"/>
                <w:sz w:val="24"/>
              </w:rPr>
              <w:t xml:space="preserve"> – Oxford University press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>: Haloalkane</w:t>
            </w:r>
            <w:r w:rsidR="00A94339">
              <w:rPr>
                <w:rFonts w:asciiTheme="minorHAnsi" w:hAnsiTheme="minorHAnsi" w:cstheme="minorHAnsi"/>
                <w:color w:val="000000"/>
                <w:sz w:val="24"/>
              </w:rPr>
              <w:t>.</w:t>
            </w:r>
          </w:p>
          <w:p w:rsidR="003320BB" w:rsidRDefault="003320BB" w:rsidP="003320BB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A94339" w:rsidRDefault="00A94339" w:rsidP="003320BB">
            <w:pPr>
              <w:rPr>
                <w:rFonts w:asciiTheme="minorHAnsi" w:eastAsia="Nanum Gothic" w:hAnsiTheme="minorHAnsi" w:cstheme="minorHAnsi"/>
                <w:sz w:val="24"/>
              </w:rPr>
            </w:pPr>
          </w:p>
          <w:p w:rsidR="003320BB" w:rsidRPr="003320BB" w:rsidRDefault="003320BB" w:rsidP="003320BB">
            <w:pPr>
              <w:rPr>
                <w:rFonts w:asciiTheme="minorHAnsi" w:eastAsia="Nanum Gothic" w:hAnsiTheme="minorHAnsi" w:cstheme="minorHAnsi"/>
                <w:sz w:val="24"/>
              </w:rPr>
            </w:pPr>
            <w:r w:rsidRPr="003320BB">
              <w:rPr>
                <w:rFonts w:asciiTheme="minorHAnsi" w:eastAsia="Nanum Gothic" w:hAnsiTheme="minorHAnsi" w:cstheme="minorHAnsi"/>
                <w:sz w:val="24"/>
              </w:rPr>
              <w:t>Study the Chem Sheets information</w:t>
            </w:r>
          </w:p>
          <w:p w:rsidR="00A63365" w:rsidRDefault="00A63365" w:rsidP="00A63365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3320BB" w:rsidRPr="00A63365" w:rsidRDefault="003320BB" w:rsidP="00A63365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A63365" w:rsidRPr="00A63365" w:rsidRDefault="00A63365" w:rsidP="00A63365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A63365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Videos</w:t>
            </w:r>
          </w:p>
          <w:p w:rsidR="00A63365" w:rsidRPr="00A63365" w:rsidRDefault="00A63365" w:rsidP="000A79C5">
            <w:pPr>
              <w:tabs>
                <w:tab w:val="left" w:pos="584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               </w:t>
            </w:r>
          </w:p>
          <w:p w:rsidR="00506E75" w:rsidRPr="00A63365" w:rsidRDefault="00A63365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A63365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Websites</w:t>
            </w:r>
          </w:p>
          <w:p w:rsidR="00C6578F" w:rsidRDefault="00C6578F" w:rsidP="00923530">
            <w:pPr>
              <w:ind w:left="39"/>
              <w:jc w:val="right"/>
              <w:rPr>
                <w:rFonts w:asciiTheme="minorHAnsi" w:hAnsiTheme="minorHAnsi"/>
                <w:szCs w:val="22"/>
              </w:rPr>
            </w:pPr>
          </w:p>
          <w:p w:rsidR="00E1296B" w:rsidRPr="00E1296B" w:rsidRDefault="00E1296B" w:rsidP="00E1296B">
            <w:pPr>
              <w:rPr>
                <w:rFonts w:asciiTheme="minorHAnsi" w:hAnsiTheme="minorHAnsi" w:cstheme="minorHAnsi"/>
                <w:sz w:val="24"/>
              </w:rPr>
            </w:pPr>
            <w:r w:rsidRPr="00E1296B">
              <w:rPr>
                <w:rFonts w:asciiTheme="minorHAnsi" w:hAnsiTheme="minorHAnsi" w:cstheme="minorHAnsi"/>
                <w:sz w:val="24"/>
              </w:rPr>
              <w:lastRenderedPageBreak/>
              <w:t xml:space="preserve">RSC resource of misconceptions about mechanisms: </w:t>
            </w:r>
            <w:hyperlink r:id="rId7" w:history="1">
              <w:r w:rsidRPr="00E1296B">
                <w:rPr>
                  <w:rStyle w:val="Hyperlink"/>
                  <w:rFonts w:asciiTheme="minorHAnsi" w:hAnsiTheme="minorHAnsi" w:cstheme="minorHAnsi"/>
                  <w:sz w:val="24"/>
                </w:rPr>
                <w:t>http://www.rsc.org/learn-chemistry/resource/res00001107/reaction-mechanisms</w:t>
              </w:r>
            </w:hyperlink>
            <w:r w:rsidRPr="00E1296B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E1296B" w:rsidRPr="00B8367D" w:rsidRDefault="00E1296B" w:rsidP="00E1296B">
            <w:pPr>
              <w:rPr>
                <w:rFonts w:asciiTheme="minorHAnsi" w:hAnsiTheme="minorHAnsi" w:cstheme="minorHAnsi"/>
                <w:sz w:val="24"/>
              </w:rPr>
            </w:pPr>
          </w:p>
          <w:p w:rsidR="00E1296B" w:rsidRPr="00B8367D" w:rsidRDefault="00E1296B" w:rsidP="00E1296B">
            <w:pPr>
              <w:rPr>
                <w:rFonts w:asciiTheme="minorHAnsi" w:hAnsiTheme="minorHAnsi" w:cstheme="minorHAnsi"/>
                <w:sz w:val="24"/>
              </w:rPr>
            </w:pPr>
            <w:r w:rsidRPr="00B8367D">
              <w:rPr>
                <w:rFonts w:asciiTheme="minorHAnsi" w:hAnsiTheme="minorHAnsi" w:cstheme="minorHAnsi"/>
                <w:sz w:val="24"/>
              </w:rPr>
              <w:t xml:space="preserve">Mechanism animations </w:t>
            </w:r>
            <w:hyperlink r:id="rId8" w:history="1">
              <w:r w:rsidRPr="00B8367D">
                <w:rPr>
                  <w:rStyle w:val="Hyperlink"/>
                  <w:rFonts w:asciiTheme="minorHAnsi" w:hAnsiTheme="minorHAnsi" w:cstheme="minorHAnsi"/>
                  <w:sz w:val="24"/>
                </w:rPr>
                <w:t>http://science.jbpub.com/organic/movies/</w:t>
              </w:r>
            </w:hyperlink>
            <w:r w:rsidRPr="00B8367D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E1296B" w:rsidRPr="00B8367D" w:rsidRDefault="00E1296B" w:rsidP="00E1296B">
            <w:pPr>
              <w:ind w:right="175"/>
              <w:rPr>
                <w:rFonts w:asciiTheme="minorHAnsi" w:eastAsia="Times New Roman" w:hAnsiTheme="minorHAnsi" w:cstheme="minorHAnsi"/>
                <w:color w:val="000080"/>
                <w:sz w:val="24"/>
              </w:rPr>
            </w:pPr>
          </w:p>
          <w:p w:rsidR="00684B1F" w:rsidRPr="00B8367D" w:rsidRDefault="00684B1F" w:rsidP="00684B1F">
            <w:pPr>
              <w:rPr>
                <w:rFonts w:asciiTheme="minorHAnsi" w:hAnsiTheme="minorHAnsi" w:cstheme="minorHAnsi"/>
                <w:sz w:val="24"/>
              </w:rPr>
            </w:pPr>
            <w:r w:rsidRPr="00B8367D">
              <w:rPr>
                <w:rFonts w:asciiTheme="minorHAnsi" w:hAnsiTheme="minorHAnsi" w:cstheme="minorHAnsi"/>
                <w:sz w:val="24"/>
              </w:rPr>
              <w:t xml:space="preserve">RSC Polymers resource </w:t>
            </w:r>
            <w:hyperlink r:id="rId9" w:history="1">
              <w:r w:rsidRPr="00B8367D">
                <w:rPr>
                  <w:rStyle w:val="Hyperlink"/>
                  <w:rFonts w:asciiTheme="minorHAnsi" w:hAnsiTheme="minorHAnsi" w:cstheme="minorHAnsi"/>
                  <w:sz w:val="24"/>
                </w:rPr>
                <w:t>http://www.rsc.org/learn-chemistry/resource/res00000846/polymers</w:t>
              </w:r>
            </w:hyperlink>
          </w:p>
          <w:p w:rsidR="00684B1F" w:rsidRPr="00B8367D" w:rsidRDefault="00684B1F" w:rsidP="00684B1F">
            <w:pPr>
              <w:rPr>
                <w:rFonts w:asciiTheme="minorHAnsi" w:hAnsiTheme="minorHAnsi" w:cstheme="minorHAnsi"/>
                <w:sz w:val="24"/>
              </w:rPr>
            </w:pPr>
          </w:p>
          <w:p w:rsidR="00684B1F" w:rsidRPr="00B8367D" w:rsidRDefault="00684B1F" w:rsidP="00684B1F">
            <w:pPr>
              <w:rPr>
                <w:rFonts w:asciiTheme="minorHAnsi" w:hAnsiTheme="minorHAnsi" w:cstheme="minorHAnsi"/>
                <w:sz w:val="24"/>
              </w:rPr>
            </w:pPr>
            <w:r w:rsidRPr="00B8367D">
              <w:rPr>
                <w:rFonts w:asciiTheme="minorHAnsi" w:hAnsiTheme="minorHAnsi" w:cstheme="minorHAnsi"/>
                <w:sz w:val="24"/>
              </w:rPr>
              <w:t xml:space="preserve">Nuffield Practical Chemistry method to </w:t>
            </w:r>
            <w:proofErr w:type="spellStart"/>
            <w:r w:rsidRPr="00B8367D">
              <w:rPr>
                <w:rFonts w:asciiTheme="minorHAnsi" w:hAnsiTheme="minorHAnsi" w:cstheme="minorHAnsi"/>
                <w:sz w:val="24"/>
              </w:rPr>
              <w:t>polymerise</w:t>
            </w:r>
            <w:proofErr w:type="spellEnd"/>
            <w:r w:rsidRPr="00B8367D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8367D">
              <w:rPr>
                <w:rFonts w:asciiTheme="minorHAnsi" w:hAnsiTheme="minorHAnsi" w:cstheme="minorHAnsi"/>
                <w:sz w:val="24"/>
              </w:rPr>
              <w:t>phenylethene</w:t>
            </w:r>
            <w:proofErr w:type="spellEnd"/>
            <w:r w:rsidRPr="00B8367D">
              <w:rPr>
                <w:rFonts w:asciiTheme="minorHAnsi" w:hAnsiTheme="minorHAnsi" w:cstheme="minorHAnsi"/>
                <w:sz w:val="24"/>
              </w:rPr>
              <w:t xml:space="preserve"> </w:t>
            </w:r>
            <w:hyperlink r:id="rId10" w:history="1">
              <w:r w:rsidRPr="00B8367D">
                <w:rPr>
                  <w:rStyle w:val="Hyperlink"/>
                  <w:rFonts w:asciiTheme="minorHAnsi" w:hAnsiTheme="minorHAnsi" w:cstheme="minorHAnsi"/>
                  <w:sz w:val="24"/>
                </w:rPr>
                <w:t>http://www.nuffieldfoundation.org/practical-chemistry/addition-polymerisation</w:t>
              </w:r>
            </w:hyperlink>
          </w:p>
          <w:p w:rsidR="006F07AD" w:rsidRPr="00A63365" w:rsidRDefault="006F07AD" w:rsidP="006F07AD">
            <w:pPr>
              <w:ind w:left="54"/>
              <w:rPr>
                <w:rFonts w:asciiTheme="minorHAnsi" w:eastAsia="Times New Roman" w:hAnsiTheme="minorHAnsi" w:cs="Tahoma"/>
                <w:color w:val="000080"/>
                <w:sz w:val="20"/>
                <w:szCs w:val="20"/>
              </w:rPr>
            </w:pPr>
          </w:p>
        </w:tc>
        <w:tc>
          <w:tcPr>
            <w:tcW w:w="2976" w:type="dxa"/>
          </w:tcPr>
          <w:p w:rsidR="00506E75" w:rsidRPr="00AC1DB5" w:rsidRDefault="00AC1DB5">
            <w:pPr>
              <w:rPr>
                <w:rFonts w:asciiTheme="minorHAnsi" w:eastAsia="Nanum Gothic" w:hAnsiTheme="minorHAnsi" w:cstheme="minorHAnsi"/>
                <w:sz w:val="24"/>
              </w:rPr>
            </w:pPr>
            <w:r w:rsidRPr="00AC1DB5">
              <w:rPr>
                <w:rFonts w:asciiTheme="minorHAnsi" w:eastAsia="Nanum Gothic" w:hAnsiTheme="minorHAnsi" w:cstheme="minorHAnsi"/>
                <w:sz w:val="24"/>
              </w:rPr>
              <w:lastRenderedPageBreak/>
              <w:t xml:space="preserve">Using molecular models to make </w:t>
            </w:r>
            <w:r w:rsidR="005D6DFE">
              <w:rPr>
                <w:rFonts w:asciiTheme="minorHAnsi" w:eastAsia="Nanum Gothic" w:hAnsiTheme="minorHAnsi" w:cstheme="minorHAnsi"/>
                <w:sz w:val="24"/>
              </w:rPr>
              <w:t>the double bond and understand the restriction in rotation.</w:t>
            </w:r>
          </w:p>
          <w:p w:rsidR="00DA1D64" w:rsidRPr="00AC1DB5" w:rsidRDefault="00DA1D64">
            <w:pPr>
              <w:rPr>
                <w:rFonts w:asciiTheme="minorHAnsi" w:eastAsia="Nanum Gothic" w:hAnsiTheme="minorHAnsi" w:cstheme="minorHAnsi"/>
                <w:sz w:val="24"/>
              </w:rPr>
            </w:pPr>
          </w:p>
          <w:p w:rsidR="00A314A8" w:rsidRPr="00AC1DB5" w:rsidRDefault="00AF1A3D">
            <w:pPr>
              <w:rPr>
                <w:rFonts w:asciiTheme="minorHAnsi" w:eastAsia="Nanum Gothic" w:hAnsiTheme="minorHAnsi" w:cstheme="minorHAnsi"/>
                <w:sz w:val="24"/>
              </w:rPr>
            </w:pPr>
            <w:r w:rsidRPr="00AC1DB5">
              <w:rPr>
                <w:rFonts w:asciiTheme="minorHAnsi" w:eastAsia="Nanum Gothic" w:hAnsiTheme="minorHAnsi" w:cstheme="minorHAnsi"/>
                <w:sz w:val="24"/>
              </w:rPr>
              <w:t>Fortnightly mini-mock</w:t>
            </w:r>
          </w:p>
          <w:p w:rsidR="00A314A8" w:rsidRDefault="00A314A8">
            <w:pPr>
              <w:rPr>
                <w:rFonts w:asciiTheme="minorHAnsi" w:eastAsia="Nanum Gothic" w:hAnsiTheme="minorHAnsi" w:cstheme="minorHAnsi"/>
                <w:sz w:val="24"/>
              </w:rPr>
            </w:pPr>
            <w:r w:rsidRPr="00AC1DB5">
              <w:rPr>
                <w:rFonts w:asciiTheme="minorHAnsi" w:eastAsia="Nanum Gothic" w:hAnsiTheme="minorHAnsi" w:cstheme="minorHAnsi"/>
                <w:sz w:val="24"/>
              </w:rPr>
              <w:t xml:space="preserve"> </w:t>
            </w:r>
          </w:p>
          <w:p w:rsidR="00AC1DB5" w:rsidRPr="00AC1DB5" w:rsidRDefault="00AC1DB5" w:rsidP="00AC1DB5">
            <w:pPr>
              <w:rPr>
                <w:rFonts w:asciiTheme="minorHAnsi" w:eastAsia="Nanum Gothic" w:hAnsiTheme="minorHAnsi" w:cstheme="minorHAnsi"/>
                <w:sz w:val="24"/>
              </w:rPr>
            </w:pPr>
            <w:r w:rsidRPr="00AC1DB5">
              <w:rPr>
                <w:rFonts w:asciiTheme="minorHAnsi" w:eastAsia="Nanum Gothic" w:hAnsiTheme="minorHAnsi" w:cstheme="minorHAnsi"/>
                <w:sz w:val="24"/>
              </w:rPr>
              <w:t>Complete all set home work</w:t>
            </w:r>
          </w:p>
          <w:p w:rsidR="00AC1DB5" w:rsidRPr="00AC1DB5" w:rsidRDefault="00AC1DB5">
            <w:pPr>
              <w:rPr>
                <w:rFonts w:asciiTheme="minorHAnsi" w:eastAsia="Nanum Gothic" w:hAnsiTheme="minorHAnsi" w:cstheme="minorHAnsi"/>
                <w:sz w:val="24"/>
              </w:rPr>
            </w:pPr>
          </w:p>
        </w:tc>
        <w:tc>
          <w:tcPr>
            <w:tcW w:w="1843" w:type="dxa"/>
          </w:tcPr>
          <w:p w:rsidR="00C8239B" w:rsidRDefault="00C8239B">
            <w:pPr>
              <w:rPr>
                <w:rFonts w:asciiTheme="minorHAnsi" w:eastAsia="Nanum Gothic" w:hAnsiTheme="minorHAnsi" w:cstheme="minorHAnsi"/>
                <w:sz w:val="24"/>
              </w:rPr>
            </w:pPr>
            <w:r>
              <w:rPr>
                <w:rFonts w:asciiTheme="minorHAnsi" w:eastAsia="Nanum Gothic" w:hAnsiTheme="minorHAnsi" w:cstheme="minorHAnsi"/>
                <w:sz w:val="24"/>
              </w:rPr>
              <w:t xml:space="preserve">Use </w:t>
            </w:r>
            <w:proofErr w:type="spellStart"/>
            <w:r>
              <w:rPr>
                <w:rFonts w:asciiTheme="minorHAnsi" w:eastAsia="Nanum Gothic" w:hAnsiTheme="minorHAnsi" w:cstheme="minorHAnsi"/>
                <w:sz w:val="24"/>
              </w:rPr>
              <w:t>molymods</w:t>
            </w:r>
            <w:proofErr w:type="spellEnd"/>
          </w:p>
          <w:p w:rsidR="00C8239B" w:rsidRDefault="00C8239B">
            <w:pPr>
              <w:rPr>
                <w:rFonts w:asciiTheme="minorHAnsi" w:eastAsia="Nanum Gothic" w:hAnsiTheme="minorHAnsi" w:cstheme="minorHAnsi"/>
                <w:sz w:val="24"/>
              </w:rPr>
            </w:pPr>
          </w:p>
          <w:p w:rsidR="00A63365" w:rsidRPr="00AC1DB5" w:rsidRDefault="003320BB">
            <w:pPr>
              <w:rPr>
                <w:rFonts w:asciiTheme="minorHAnsi" w:eastAsia="Nanum Gothic" w:hAnsiTheme="minorHAnsi" w:cstheme="minorHAnsi"/>
                <w:sz w:val="24"/>
              </w:rPr>
            </w:pPr>
            <w:r w:rsidRPr="00AC1DB5">
              <w:rPr>
                <w:rFonts w:asciiTheme="minorHAnsi" w:eastAsia="Nanum Gothic" w:hAnsiTheme="minorHAnsi" w:cstheme="minorHAnsi"/>
                <w:sz w:val="24"/>
              </w:rPr>
              <w:t>Attempt chapter end summery questions</w:t>
            </w:r>
          </w:p>
          <w:p w:rsidR="003320BB" w:rsidRPr="00AC1DB5" w:rsidRDefault="003320BB">
            <w:pPr>
              <w:rPr>
                <w:rFonts w:asciiTheme="minorHAnsi" w:eastAsia="Nanum Gothic" w:hAnsiTheme="minorHAnsi" w:cstheme="minorHAnsi"/>
                <w:sz w:val="24"/>
              </w:rPr>
            </w:pPr>
          </w:p>
          <w:p w:rsidR="003320BB" w:rsidRPr="00AC1DB5" w:rsidRDefault="003320BB">
            <w:pPr>
              <w:rPr>
                <w:rFonts w:asciiTheme="minorHAnsi" w:eastAsia="Nanum Gothic" w:hAnsiTheme="minorHAnsi" w:cstheme="minorHAnsi"/>
                <w:sz w:val="24"/>
              </w:rPr>
            </w:pPr>
          </w:p>
          <w:p w:rsidR="003320BB" w:rsidRPr="00AC1DB5" w:rsidRDefault="003320BB">
            <w:pPr>
              <w:rPr>
                <w:rFonts w:asciiTheme="minorHAnsi" w:eastAsia="Nanum Gothic" w:hAnsiTheme="minorHAnsi" w:cstheme="minorHAnsi"/>
                <w:sz w:val="24"/>
              </w:rPr>
            </w:pPr>
            <w:r w:rsidRPr="00AC1DB5">
              <w:rPr>
                <w:rFonts w:asciiTheme="minorHAnsi" w:eastAsia="Nanum Gothic" w:hAnsiTheme="minorHAnsi" w:cstheme="minorHAnsi"/>
                <w:sz w:val="24"/>
              </w:rPr>
              <w:t>Practicing past exam questions</w:t>
            </w:r>
          </w:p>
          <w:p w:rsidR="003320BB" w:rsidRPr="00E35828" w:rsidRDefault="003320BB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A314A8" w:rsidRPr="00E35828" w:rsidRDefault="00A314A8" w:rsidP="007133EE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A63365" w:rsidRDefault="005D500E" w:rsidP="00A63365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i/>
                <w:sz w:val="20"/>
                <w:szCs w:val="20"/>
              </w:rPr>
              <w:lastRenderedPageBreak/>
              <w:t xml:space="preserve">Chemistry </w:t>
            </w:r>
            <w:r w:rsidRPr="00A63365">
              <w:rPr>
                <w:rFonts w:asciiTheme="minorHAnsi" w:eastAsia="Times New Roman" w:hAnsiTheme="minorHAnsi" w:cs="Tahoma"/>
                <w:b/>
                <w:i/>
                <w:sz w:val="20"/>
                <w:szCs w:val="20"/>
              </w:rPr>
              <w:t>Review</w:t>
            </w:r>
          </w:p>
          <w:p w:rsidR="00506E75" w:rsidRPr="00A63365" w:rsidRDefault="00506E75" w:rsidP="000D1EE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</w:tr>
    </w:tbl>
    <w:p w:rsidR="00506E75" w:rsidRPr="000A79C5" w:rsidRDefault="00506E75" w:rsidP="000A79C5">
      <w:pPr>
        <w:spacing w:before="240" w:after="120"/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content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:rsidTr="00506E75"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0A79C5" w:rsidRDefault="00506E75" w:rsidP="000A79C5">
      <w:pPr>
        <w:spacing w:after="120"/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lastRenderedPageBreak/>
        <w:t>Pre-assessment skills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:rsidTr="008F1286">
        <w:tc>
          <w:tcPr>
            <w:tcW w:w="5205" w:type="dxa"/>
          </w:tcPr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0A79C5" w:rsidRDefault="000A79C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0A79C5" w:rsidRDefault="000A79C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0A79C5" w:rsidRPr="00CA50D9" w:rsidRDefault="000A79C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p w:rsidR="00506E75" w:rsidRPr="000A79C5" w:rsidRDefault="00506E75" w:rsidP="000A79C5">
      <w:pPr>
        <w:spacing w:after="120"/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Post-assessment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5126"/>
        <w:gridCol w:w="5128"/>
      </w:tblGrid>
      <w:tr w:rsidR="00506E75" w:rsidRPr="00CA50D9" w:rsidTr="008F1286">
        <w:tc>
          <w:tcPr>
            <w:tcW w:w="5205" w:type="dxa"/>
          </w:tcPr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Weaknesses in content knowledge</w:t>
            </w:r>
          </w:p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Skills I need to focus on</w:t>
            </w:r>
          </w:p>
        </w:tc>
        <w:tc>
          <w:tcPr>
            <w:tcW w:w="5206" w:type="dxa"/>
          </w:tcPr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  <w:tr w:rsidR="00243B1C" w:rsidRPr="00CA50D9" w:rsidTr="008F1286">
        <w:tc>
          <w:tcPr>
            <w:tcW w:w="15616" w:type="dxa"/>
            <w:gridSpan w:val="3"/>
          </w:tcPr>
          <w:p w:rsidR="00243B1C" w:rsidRDefault="00243B1C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Retest / review – teacher and student comment</w:t>
            </w:r>
          </w:p>
          <w:p w:rsidR="00243B1C" w:rsidRDefault="00243B1C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Pr="00CA50D9" w:rsidRDefault="00243B1C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243B1C" w:rsidRPr="000A79C5" w:rsidRDefault="00506E75" w:rsidP="000A79C5">
      <w:pPr>
        <w:spacing w:after="120"/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 xml:space="preserve">Revision planning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2"/>
        <w:gridCol w:w="1547"/>
        <w:gridCol w:w="1686"/>
        <w:gridCol w:w="1681"/>
        <w:gridCol w:w="1744"/>
      </w:tblGrid>
      <w:tr w:rsidR="00243B1C" w:rsidTr="00EE6E31">
        <w:tc>
          <w:tcPr>
            <w:tcW w:w="8732" w:type="dxa"/>
          </w:tcPr>
          <w:p w:rsid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Spec point</w:t>
            </w:r>
          </w:p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47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Notes complete</w:t>
            </w:r>
          </w:p>
        </w:tc>
        <w:tc>
          <w:tcPr>
            <w:tcW w:w="1686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Revision materials</w:t>
            </w:r>
          </w:p>
        </w:tc>
        <w:tc>
          <w:tcPr>
            <w:tcW w:w="1681" w:type="dxa"/>
          </w:tcPr>
          <w:p w:rsidR="00243B1C" w:rsidRPr="00243B1C" w:rsidRDefault="00243B1C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 xml:space="preserve">Past paper Qs </w:t>
            </w:r>
          </w:p>
        </w:tc>
        <w:tc>
          <w:tcPr>
            <w:tcW w:w="1744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Timed conditions</w:t>
            </w:r>
          </w:p>
        </w:tc>
      </w:tr>
      <w:tr w:rsidR="00E35828" w:rsidTr="00EE6E31">
        <w:tc>
          <w:tcPr>
            <w:tcW w:w="8732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47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686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68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44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EE6E31">
        <w:tc>
          <w:tcPr>
            <w:tcW w:w="8732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47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686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68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44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EE6E31">
        <w:tc>
          <w:tcPr>
            <w:tcW w:w="8732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47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686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68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44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EE6E31">
        <w:tc>
          <w:tcPr>
            <w:tcW w:w="8732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47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686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68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44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506E75" w:rsidRDefault="00506E75" w:rsidP="000A79C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EE6E31" w:rsidRPr="00CA50D9" w:rsidRDefault="00EE6E31" w:rsidP="000A79C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  <w:bookmarkStart w:id="0" w:name="_GoBack"/>
      <w:bookmarkEnd w:id="0"/>
    </w:p>
    <w:sectPr w:rsidR="00EE6E31" w:rsidRPr="00CA50D9" w:rsidSect="000A79C5">
      <w:pgSz w:w="16840" w:h="11900" w:orient="landscape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 for Autograph Uni">
    <w:charset w:val="00"/>
    <w:family w:val="swiss"/>
    <w:pitch w:val="variable"/>
    <w:sig w:usb0="A00020BF" w:usb1="9000E0FF" w:usb2="00000000" w:usb3="00000000" w:csb0="00000049" w:csb1="00000000"/>
  </w:font>
  <w:font w:name="Nanum Gothic">
    <w:charset w:val="81"/>
    <w:family w:val="auto"/>
    <w:pitch w:val="variable"/>
    <w:sig w:usb0="900002A7" w:usb1="29D7FCFB" w:usb2="00000010" w:usb3="00000000" w:csb0="0008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QAChevinPro-Medium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2.5pt;height:130.5pt;visibility:visible;mso-wrap-style:square" o:bullet="t" fillcolor="#4f81bd">
        <v:imagedata r:id="rId1" o:title=""/>
        <o:lock v:ext="edit" grouping="t"/>
      </v:shape>
    </w:pict>
  </w:numPicBullet>
  <w:abstractNum w:abstractNumId="0" w15:restartNumberingAfterBreak="0">
    <w:nsid w:val="05C50186"/>
    <w:multiLevelType w:val="hybridMultilevel"/>
    <w:tmpl w:val="45CAA84E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F3E"/>
    <w:multiLevelType w:val="hybridMultilevel"/>
    <w:tmpl w:val="EEC8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B52"/>
    <w:multiLevelType w:val="hybridMultilevel"/>
    <w:tmpl w:val="AD2018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B478A"/>
    <w:multiLevelType w:val="hybridMultilevel"/>
    <w:tmpl w:val="87987568"/>
    <w:lvl w:ilvl="0" w:tplc="B6824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40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02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82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CE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C6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2F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09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CC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30239C"/>
    <w:multiLevelType w:val="hybridMultilevel"/>
    <w:tmpl w:val="AE3A6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B6422"/>
    <w:multiLevelType w:val="hybridMultilevel"/>
    <w:tmpl w:val="314C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022B"/>
    <w:multiLevelType w:val="hybridMultilevel"/>
    <w:tmpl w:val="D3E21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F0F68"/>
    <w:multiLevelType w:val="hybridMultilevel"/>
    <w:tmpl w:val="29F4F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A4759"/>
    <w:multiLevelType w:val="hybridMultilevel"/>
    <w:tmpl w:val="D5C46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83454"/>
    <w:multiLevelType w:val="hybridMultilevel"/>
    <w:tmpl w:val="E15AC016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54532"/>
    <w:multiLevelType w:val="hybridMultilevel"/>
    <w:tmpl w:val="B2FAA6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255A31"/>
    <w:multiLevelType w:val="hybridMultilevel"/>
    <w:tmpl w:val="C118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074B2"/>
    <w:multiLevelType w:val="hybridMultilevel"/>
    <w:tmpl w:val="32204B4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F7989"/>
    <w:multiLevelType w:val="hybridMultilevel"/>
    <w:tmpl w:val="B9BAA4C0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555BC"/>
    <w:multiLevelType w:val="hybridMultilevel"/>
    <w:tmpl w:val="CC96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80697"/>
    <w:multiLevelType w:val="hybridMultilevel"/>
    <w:tmpl w:val="FA80A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3879A2"/>
    <w:multiLevelType w:val="hybridMultilevel"/>
    <w:tmpl w:val="3E9C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66D16"/>
    <w:multiLevelType w:val="hybridMultilevel"/>
    <w:tmpl w:val="4B94D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46044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EF6143"/>
    <w:multiLevelType w:val="hybridMultilevel"/>
    <w:tmpl w:val="3714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405CE"/>
    <w:multiLevelType w:val="hybridMultilevel"/>
    <w:tmpl w:val="A67C788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13"/>
  </w:num>
  <w:num w:numId="8">
    <w:abstractNumId w:val="19"/>
  </w:num>
  <w:num w:numId="9">
    <w:abstractNumId w:val="6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  <w:num w:numId="14">
    <w:abstractNumId w:val="15"/>
  </w:num>
  <w:num w:numId="15">
    <w:abstractNumId w:val="3"/>
  </w:num>
  <w:num w:numId="16">
    <w:abstractNumId w:val="7"/>
  </w:num>
  <w:num w:numId="17">
    <w:abstractNumId w:val="1"/>
  </w:num>
  <w:num w:numId="18">
    <w:abstractNumId w:val="18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30"/>
    <w:rsid w:val="00064326"/>
    <w:rsid w:val="00070983"/>
    <w:rsid w:val="00094F89"/>
    <w:rsid w:val="000A79C5"/>
    <w:rsid w:val="000C49D3"/>
    <w:rsid w:val="000D1EEC"/>
    <w:rsid w:val="0011066B"/>
    <w:rsid w:val="001252D3"/>
    <w:rsid w:val="001362DD"/>
    <w:rsid w:val="00154D9B"/>
    <w:rsid w:val="001A00FC"/>
    <w:rsid w:val="001A492B"/>
    <w:rsid w:val="001B3E4C"/>
    <w:rsid w:val="001B7B52"/>
    <w:rsid w:val="001F70E9"/>
    <w:rsid w:val="00207B80"/>
    <w:rsid w:val="002116B2"/>
    <w:rsid w:val="00216EA2"/>
    <w:rsid w:val="00226084"/>
    <w:rsid w:val="00237731"/>
    <w:rsid w:val="00243B1C"/>
    <w:rsid w:val="00243C4B"/>
    <w:rsid w:val="00247522"/>
    <w:rsid w:val="00275AFD"/>
    <w:rsid w:val="00280B6C"/>
    <w:rsid w:val="0029360E"/>
    <w:rsid w:val="002B2A63"/>
    <w:rsid w:val="002B54F6"/>
    <w:rsid w:val="002C4B96"/>
    <w:rsid w:val="002D0081"/>
    <w:rsid w:val="002E45C5"/>
    <w:rsid w:val="002F13B4"/>
    <w:rsid w:val="002F553A"/>
    <w:rsid w:val="003126A3"/>
    <w:rsid w:val="00323257"/>
    <w:rsid w:val="003320BB"/>
    <w:rsid w:val="0033580E"/>
    <w:rsid w:val="003369C5"/>
    <w:rsid w:val="003627B2"/>
    <w:rsid w:val="003976A5"/>
    <w:rsid w:val="003B506E"/>
    <w:rsid w:val="003C30CC"/>
    <w:rsid w:val="003C7D1C"/>
    <w:rsid w:val="003E4B9C"/>
    <w:rsid w:val="003E6863"/>
    <w:rsid w:val="004003FC"/>
    <w:rsid w:val="00406CED"/>
    <w:rsid w:val="00416663"/>
    <w:rsid w:val="00434306"/>
    <w:rsid w:val="00450D37"/>
    <w:rsid w:val="004B7C7F"/>
    <w:rsid w:val="004C6EC1"/>
    <w:rsid w:val="004D3151"/>
    <w:rsid w:val="00502912"/>
    <w:rsid w:val="00506E75"/>
    <w:rsid w:val="00511206"/>
    <w:rsid w:val="0051136A"/>
    <w:rsid w:val="005170D9"/>
    <w:rsid w:val="005226F6"/>
    <w:rsid w:val="00551683"/>
    <w:rsid w:val="005551D1"/>
    <w:rsid w:val="00574BFC"/>
    <w:rsid w:val="005A3BCF"/>
    <w:rsid w:val="005A473F"/>
    <w:rsid w:val="005B7476"/>
    <w:rsid w:val="005D3429"/>
    <w:rsid w:val="005D500E"/>
    <w:rsid w:val="005D6DFE"/>
    <w:rsid w:val="005D7BB9"/>
    <w:rsid w:val="005E3C99"/>
    <w:rsid w:val="005E4A58"/>
    <w:rsid w:val="005E5F5D"/>
    <w:rsid w:val="0062186D"/>
    <w:rsid w:val="00651037"/>
    <w:rsid w:val="006510C9"/>
    <w:rsid w:val="006662DE"/>
    <w:rsid w:val="00670F28"/>
    <w:rsid w:val="00675090"/>
    <w:rsid w:val="00683A27"/>
    <w:rsid w:val="00684B1F"/>
    <w:rsid w:val="0069582A"/>
    <w:rsid w:val="006A1B82"/>
    <w:rsid w:val="006D1E80"/>
    <w:rsid w:val="006F07AD"/>
    <w:rsid w:val="006F1789"/>
    <w:rsid w:val="006F7E07"/>
    <w:rsid w:val="00700F58"/>
    <w:rsid w:val="007023B8"/>
    <w:rsid w:val="00707FE1"/>
    <w:rsid w:val="007133EE"/>
    <w:rsid w:val="0071520A"/>
    <w:rsid w:val="007408EC"/>
    <w:rsid w:val="00771A7E"/>
    <w:rsid w:val="007B18DC"/>
    <w:rsid w:val="007B2371"/>
    <w:rsid w:val="007B46E6"/>
    <w:rsid w:val="007C2927"/>
    <w:rsid w:val="007D67D2"/>
    <w:rsid w:val="007E7124"/>
    <w:rsid w:val="008455CC"/>
    <w:rsid w:val="00880EC8"/>
    <w:rsid w:val="008A0355"/>
    <w:rsid w:val="008C30B9"/>
    <w:rsid w:val="008D43E0"/>
    <w:rsid w:val="008E01AF"/>
    <w:rsid w:val="008F1286"/>
    <w:rsid w:val="008F3BCB"/>
    <w:rsid w:val="009001C9"/>
    <w:rsid w:val="00923530"/>
    <w:rsid w:val="00927CE4"/>
    <w:rsid w:val="00942349"/>
    <w:rsid w:val="00997E7F"/>
    <w:rsid w:val="009A34DB"/>
    <w:rsid w:val="009B2F86"/>
    <w:rsid w:val="009B5946"/>
    <w:rsid w:val="009C5702"/>
    <w:rsid w:val="009F39F7"/>
    <w:rsid w:val="00A023F1"/>
    <w:rsid w:val="00A314A8"/>
    <w:rsid w:val="00A43D25"/>
    <w:rsid w:val="00A63365"/>
    <w:rsid w:val="00A757BA"/>
    <w:rsid w:val="00A863F4"/>
    <w:rsid w:val="00A86A02"/>
    <w:rsid w:val="00A94339"/>
    <w:rsid w:val="00AB0A37"/>
    <w:rsid w:val="00AC08B8"/>
    <w:rsid w:val="00AC1DB5"/>
    <w:rsid w:val="00AC56A0"/>
    <w:rsid w:val="00AE2ED2"/>
    <w:rsid w:val="00AE4546"/>
    <w:rsid w:val="00AF1A3D"/>
    <w:rsid w:val="00B05530"/>
    <w:rsid w:val="00B1690E"/>
    <w:rsid w:val="00B20045"/>
    <w:rsid w:val="00B35136"/>
    <w:rsid w:val="00B77382"/>
    <w:rsid w:val="00B81F30"/>
    <w:rsid w:val="00B8367D"/>
    <w:rsid w:val="00B933C6"/>
    <w:rsid w:val="00B96098"/>
    <w:rsid w:val="00B96473"/>
    <w:rsid w:val="00BB5432"/>
    <w:rsid w:val="00BF00E9"/>
    <w:rsid w:val="00C22188"/>
    <w:rsid w:val="00C23EEE"/>
    <w:rsid w:val="00C50239"/>
    <w:rsid w:val="00C5589F"/>
    <w:rsid w:val="00C6578F"/>
    <w:rsid w:val="00C81D4F"/>
    <w:rsid w:val="00C8239B"/>
    <w:rsid w:val="00C87A14"/>
    <w:rsid w:val="00C9104B"/>
    <w:rsid w:val="00C916A7"/>
    <w:rsid w:val="00CA50D9"/>
    <w:rsid w:val="00CA7589"/>
    <w:rsid w:val="00CC2660"/>
    <w:rsid w:val="00CD5F8D"/>
    <w:rsid w:val="00D05C26"/>
    <w:rsid w:val="00D11C3B"/>
    <w:rsid w:val="00D1370D"/>
    <w:rsid w:val="00D15A2D"/>
    <w:rsid w:val="00D164ED"/>
    <w:rsid w:val="00D32CDB"/>
    <w:rsid w:val="00D64CE3"/>
    <w:rsid w:val="00D75155"/>
    <w:rsid w:val="00D8504D"/>
    <w:rsid w:val="00DA1D64"/>
    <w:rsid w:val="00DA7223"/>
    <w:rsid w:val="00DB23D3"/>
    <w:rsid w:val="00DB3351"/>
    <w:rsid w:val="00DE12F8"/>
    <w:rsid w:val="00E02557"/>
    <w:rsid w:val="00E1296B"/>
    <w:rsid w:val="00E35828"/>
    <w:rsid w:val="00E424D9"/>
    <w:rsid w:val="00E662BF"/>
    <w:rsid w:val="00EC3497"/>
    <w:rsid w:val="00ED1695"/>
    <w:rsid w:val="00EE2FA5"/>
    <w:rsid w:val="00EE6E31"/>
    <w:rsid w:val="00EF2791"/>
    <w:rsid w:val="00EF4F69"/>
    <w:rsid w:val="00EF6005"/>
    <w:rsid w:val="00F06F6F"/>
    <w:rsid w:val="00F14F0B"/>
    <w:rsid w:val="00F3288E"/>
    <w:rsid w:val="00F831C7"/>
    <w:rsid w:val="00F936D8"/>
    <w:rsid w:val="00FC20FE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9543"/>
  <w15:docId w15:val="{1B3DC7B6-8BEF-49B5-9AF7-52980EDC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F30"/>
    <w:rPr>
      <w:rFonts w:ascii="Comic Sans MS" w:eastAsia="Cambria" w:hAnsi="Comic Sans MS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1F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2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0F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49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1A00FC"/>
    <w:pPr>
      <w:autoSpaceDE w:val="0"/>
      <w:autoSpaceDN w:val="0"/>
      <w:adjustRightInd w:val="0"/>
    </w:pPr>
    <w:rPr>
      <w:rFonts w:ascii="Tahoma" w:hAnsi="Tahoma" w:cs="Tahoma"/>
      <w:color w:val="000000"/>
      <w:lang w:val="en-GB"/>
    </w:rPr>
  </w:style>
  <w:style w:type="paragraph" w:customStyle="1" w:styleId="dblue">
    <w:name w:val="dblue"/>
    <w:basedOn w:val="Normal"/>
    <w:rsid w:val="001252D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styleId="TableGrid">
    <w:name w:val="Table Grid"/>
    <w:basedOn w:val="TableNormal"/>
    <w:uiPriority w:val="39"/>
    <w:unhideWhenUsed/>
    <w:rsid w:val="005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E75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Pa51">
    <w:name w:val="Pa5+1"/>
    <w:basedOn w:val="Normal"/>
    <w:next w:val="Normal"/>
    <w:uiPriority w:val="99"/>
    <w:rsid w:val="00A63365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sz w:val="24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rsid w:val="005D6DFE"/>
    <w:pPr>
      <w:pBdr>
        <w:top w:val="single" w:sz="4" w:space="1" w:color="auto"/>
      </w:pBdr>
      <w:ind w:left="-1134" w:right="28"/>
    </w:pPr>
    <w:rPr>
      <w:rFonts w:ascii="Arial" w:eastAsia="Times New Roman" w:hAnsi="Arial"/>
      <w:sz w:val="1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jbpub.com/organic/movie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sc.org/learn-chemistry/resource/res00001107/reaction-mechanism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uffieldfoundation.org/practical-chemistry/addition-polymeris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c.org/learn-chemistry/resource/res00000846/polymer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57A8-7684-4935-84BC-672FF2F0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Jane Gordon</dc:creator>
  <cp:lastModifiedBy>user</cp:lastModifiedBy>
  <cp:revision>17</cp:revision>
  <cp:lastPrinted>2019-10-15T13:14:00Z</cp:lastPrinted>
  <dcterms:created xsi:type="dcterms:W3CDTF">2020-07-09T10:16:00Z</dcterms:created>
  <dcterms:modified xsi:type="dcterms:W3CDTF">2020-07-10T09:51:00Z</dcterms:modified>
</cp:coreProperties>
</file>