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693DB8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3.4.1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F75A39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Vectors and Equations of Motion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F75A39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151AF6">
              <w:rPr>
                <w:rFonts w:asciiTheme="minorHAnsi" w:hAnsiTheme="minorHAnsi" w:cs="Calibri"/>
                <w:sz w:val="20"/>
                <w:szCs w:val="20"/>
              </w:rPr>
              <w:t>What are Newton’s equations of motion? How did Galileo measure the acceleration due to gravity? This is the study of kinematics</w:t>
            </w:r>
            <w:r w:rsidR="00801C2A">
              <w:rPr>
                <w:rFonts w:asciiTheme="minorHAnsi" w:hAnsiTheme="minorHAnsi" w:cs="Calibri"/>
                <w:sz w:val="20"/>
                <w:szCs w:val="20"/>
              </w:rPr>
              <w:t>. Isaac Newton, born Christmas Day 1642 derived the equations of motion using the newly invented mathematical technique of calculus.</w:t>
            </w:r>
            <w:r w:rsidR="00151AF6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333742">
        <w:trPr>
          <w:trHeight w:val="1550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333742" w:rsidRPr="00333742" w:rsidRDefault="00333742" w:rsidP="003337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hAnsiTheme="minorHAnsi"/>
                <w:sz w:val="20"/>
                <w:szCs w:val="20"/>
                <w:lang w:val="en-GB"/>
              </w:rPr>
              <w:t>Acceleration</w:t>
            </w:r>
          </w:p>
          <w:p w:rsidR="00333742" w:rsidRPr="00333742" w:rsidRDefault="00333742" w:rsidP="003337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hAnsiTheme="minorHAnsi"/>
                <w:sz w:val="20"/>
                <w:szCs w:val="20"/>
                <w:lang w:val="en-GB"/>
              </w:rPr>
              <w:t>Acceleration due to Gravity</w:t>
            </w:r>
          </w:p>
          <w:p w:rsidR="00333742" w:rsidRPr="00333742" w:rsidRDefault="00333742" w:rsidP="003337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hAnsiTheme="minorHAnsi"/>
                <w:sz w:val="20"/>
                <w:szCs w:val="20"/>
                <w:lang w:val="en-GB"/>
              </w:rPr>
              <w:t>Air Resistance</w:t>
            </w:r>
          </w:p>
          <w:p w:rsidR="00333742" w:rsidRPr="00333742" w:rsidRDefault="00333742" w:rsidP="003337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hAnsiTheme="minorHAnsi"/>
                <w:sz w:val="20"/>
                <w:szCs w:val="20"/>
                <w:lang w:val="en-GB"/>
              </w:rPr>
              <w:t>Displacement</w:t>
            </w:r>
          </w:p>
          <w:p w:rsidR="00FD3A08" w:rsidRPr="00FD3A08" w:rsidRDefault="00333742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Distance-time graph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Equilibrium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Galileo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Gradient</w:t>
            </w:r>
          </w:p>
          <w:p w:rsid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Instantaneous Velocity</w:t>
            </w:r>
          </w:p>
          <w:p w:rsid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Newton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Parabolic Motion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Projectile M</w:t>
            </w: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otion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Pythagoras’ Theorem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Resultant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Scalar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Tangent</w:t>
            </w:r>
          </w:p>
          <w:p w:rsidR="00333742" w:rsidRPr="00333742" w:rsidRDefault="00333742" w:rsidP="00333742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Time</w:t>
            </w:r>
          </w:p>
          <w:p w:rsidR="00F5427C" w:rsidRPr="00F0499C" w:rsidRDefault="00F5427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333742" w:rsidRPr="00333742" w:rsidRDefault="00333742" w:rsidP="00333742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Trigonometry</w:t>
            </w:r>
          </w:p>
          <w:p w:rsidR="00333742" w:rsidRPr="00333742" w:rsidRDefault="00333742" w:rsidP="00333742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Vector</w:t>
            </w:r>
          </w:p>
          <w:p w:rsidR="00333742" w:rsidRPr="00333742" w:rsidRDefault="00333742" w:rsidP="00333742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Velocity</w:t>
            </w:r>
          </w:p>
          <w:p w:rsidR="00333742" w:rsidRPr="00333742" w:rsidRDefault="00333742" w:rsidP="00333742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3742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Velocity-time graph</w:t>
            </w:r>
          </w:p>
          <w:p w:rsidR="00F5427C" w:rsidRPr="00E35828" w:rsidRDefault="00F5427C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9"/>
        <w:gridCol w:w="2268"/>
        <w:gridCol w:w="2921"/>
      </w:tblGrid>
      <w:tr w:rsidR="00CE0552" w:rsidRPr="00CA50D9" w:rsidTr="00492124">
        <w:tc>
          <w:tcPr>
            <w:tcW w:w="311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67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40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6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92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492124">
        <w:trPr>
          <w:trHeight w:val="5026"/>
        </w:trPr>
        <w:tc>
          <w:tcPr>
            <w:tcW w:w="3114" w:type="dxa"/>
          </w:tcPr>
          <w:p w:rsidR="00F5427C" w:rsidRPr="00CA50D9" w:rsidRDefault="00333742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 w:rsidR="00AE21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give examples of vectors and scalars. Add vectors mathematically and by scale diagram. Resolve vectors into components and determine resultants.</w:t>
            </w:r>
          </w:p>
          <w:p w:rsidR="00333742" w:rsidRDefault="00333742" w:rsidP="00D05B8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3.4.1.3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apply the equations of motion. </w:t>
            </w:r>
          </w:p>
          <w:p w:rsidR="00FF3EDD" w:rsidRDefault="00333742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use distance-time and velocity-time graphs. </w:t>
            </w:r>
          </w:p>
          <w:p w:rsidR="00F5427C" w:rsidRDefault="00333742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Use of uniform and non-uniform acceleration.</w:t>
            </w:r>
          </w:p>
          <w:p w:rsidR="00333742" w:rsidRDefault="00333742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Perform calculations involving motion under gravity.</w:t>
            </w:r>
          </w:p>
          <w:p w:rsidR="00333742" w:rsidRPr="00F5427C" w:rsidRDefault="00333742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understand the concept of projectile motion including factors such as lift and drag forces</w:t>
            </w:r>
          </w:p>
          <w:p w:rsidR="003036CF" w:rsidRPr="003036CF" w:rsidRDefault="003036CF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678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17329A">
              <w:rPr>
                <w:rFonts w:asciiTheme="minorHAnsi" w:eastAsia="Times New Roman" w:hAnsiTheme="minorHAnsi" w:cs="Tahoma"/>
                <w:sz w:val="20"/>
                <w:szCs w:val="20"/>
              </w:rPr>
              <w:t>96 to 99 and 118 to 135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491F59" w:rsidRPr="00491F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Vectors and 2D</w:t>
            </w:r>
            <w:r w:rsidR="00491F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Motion: Crash Course Physics</w:t>
            </w:r>
          </w:p>
          <w:p w:rsidR="00E20DBB" w:rsidRDefault="00B53DD6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6" w:tooltip="Equations of Motion (Physics)" w:history="1">
              <w:r w:rsidR="00491F59" w:rsidRPr="00491F5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Equations of Motion (Physics)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491F59" w:rsidRPr="00491F59" w:rsidRDefault="008D1047" w:rsidP="00491F59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hyperlink r:id="rId7" w:tooltip="Galileo's Famous Gravity Experiment | Brian Cox | BBC Two" w:history="1">
              <w:r w:rsidR="00491F59" w:rsidRPr="00491F59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Galileo's Famous Gravity Experiment | Brian Cox | BBC Two</w:t>
              </w:r>
            </w:hyperlink>
          </w:p>
          <w:p w:rsidR="00DC7F42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F42" w:rsidRDefault="008D1047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8" w:history="1">
              <w:r w:rsidR="00491F59" w:rsidRPr="00491F5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https://isaacphysics.org/concepts/cp_eq_of_motion</w:t>
              </w:r>
            </w:hyperlink>
          </w:p>
          <w:p w:rsidR="00B53DD6" w:rsidRDefault="00B53DD6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C7F42" w:rsidRPr="00EC2831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6B2C" w:rsidRPr="00A63365" w:rsidRDefault="008D1047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9" w:history="1">
              <w:r w:rsidR="00491F59" w:rsidRPr="00491F59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https://isaacphysics.org/concepts/cp_eq_of_motion</w:t>
              </w:r>
            </w:hyperlink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491F59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491F59"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3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: </w:t>
            </w:r>
            <w:r w:rsidR="00491F59">
              <w:rPr>
                <w:rFonts w:asciiTheme="minorHAnsi" w:eastAsia="Nanum Gothic" w:hAnsiTheme="minorHAnsi" w:cstheme="minorHAnsi"/>
                <w:sz w:val="20"/>
                <w:szCs w:val="20"/>
              </w:rPr>
              <w:t>Determination of the acceleration due to gravity using a free-fall method</w:t>
            </w:r>
          </w:p>
          <w:p w:rsidR="00B53DD6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 w:rsidR="00491F59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acceleration down an inclined plane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491F59" w:rsidP="00CC50D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</w:t>
            </w:r>
            <w:r w:rsidR="00CC50DC">
              <w:rPr>
                <w:rFonts w:asciiTheme="minorHAnsi" w:eastAsia="Nanum Gothic" w:hAnsiTheme="minorHAnsi" w:cstheme="minorHAnsi"/>
                <w:sz w:val="20"/>
                <w:szCs w:val="20"/>
              </w:rPr>
              <w:t>Motion (3</w:t>
            </w:r>
            <w:r w:rsidR="00CC50DC" w:rsidRPr="00CC50DC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 w:rsidR="00CC50DC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Nov)</w:t>
            </w:r>
          </w:p>
        </w:tc>
        <w:tc>
          <w:tcPr>
            <w:tcW w:w="2268" w:type="dxa"/>
          </w:tcPr>
          <w:p w:rsidR="00491F59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Research </w:t>
            </w:r>
            <w:r w:rsidR="00491F59">
              <w:rPr>
                <w:rFonts w:asciiTheme="minorHAnsi" w:eastAsia="Nanum Gothic" w:hAnsiTheme="minorHAnsi" w:cstheme="minorHAnsi"/>
                <w:sz w:val="20"/>
                <w:szCs w:val="20"/>
              </w:rPr>
              <w:t>the work of Galileo and gravity</w:t>
            </w:r>
          </w:p>
          <w:p w:rsidR="00492124" w:rsidRDefault="0049212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141BDA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492124">
              <w:rPr>
                <w:rFonts w:asciiTheme="minorHAnsi" w:eastAsia="Nanum Gothic" w:hAnsiTheme="minorHAnsi" w:cstheme="minorHAnsi"/>
                <w:sz w:val="20"/>
                <w:szCs w:val="20"/>
              </w:rPr>
              <w:t>Produce a PowerPoint relating to projectile motion</w:t>
            </w:r>
          </w:p>
          <w:p w:rsidR="00492124" w:rsidRDefault="0049212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492124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</w:t>
            </w:r>
            <w:r w:rsidR="00B1110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492124">
              <w:rPr>
                <w:rFonts w:asciiTheme="minorHAnsi" w:eastAsia="Nanum Gothic" w:hAnsiTheme="minorHAnsi" w:cstheme="minorHAnsi"/>
                <w:sz w:val="20"/>
                <w:szCs w:val="20"/>
              </w:rPr>
              <w:t>Interpret distance-time and velocity-time graphs for various situations</w:t>
            </w:r>
          </w:p>
          <w:p w:rsidR="00492124" w:rsidRPr="00E35828" w:rsidRDefault="0049212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921" w:type="dxa"/>
          </w:tcPr>
          <w:p w:rsidR="00492124" w:rsidRDefault="00EC2831" w:rsidP="0049212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B1110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Visit the </w:t>
            </w:r>
            <w:r w:rsidR="00492124">
              <w:rPr>
                <w:rFonts w:asciiTheme="minorHAnsi" w:eastAsia="Times New Roman" w:hAnsiTheme="minorHAnsi" w:cs="Tahoma"/>
                <w:sz w:val="20"/>
                <w:szCs w:val="20"/>
              </w:rPr>
              <w:t>Royal Society</w:t>
            </w:r>
          </w:p>
          <w:p w:rsidR="00492124" w:rsidRDefault="00492124" w:rsidP="0049212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And find out about the work of</w:t>
            </w:r>
          </w:p>
          <w:p w:rsidR="00F5427C" w:rsidRDefault="00492124" w:rsidP="0049212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Isaac Newton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  <w:r w:rsidR="00492124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492124" w:rsidRPr="00492124" w:rsidRDefault="00492124" w:rsidP="0049212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2124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Galileo: And the Science Deniers</w:t>
            </w: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.</w:t>
            </w:r>
          </w:p>
          <w:p w:rsidR="00492124" w:rsidRPr="00492124" w:rsidRDefault="00492124" w:rsidP="0049212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2124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By </w:t>
            </w:r>
            <w:r w:rsidRPr="00492124">
              <w:rPr>
                <w:rFonts w:asciiTheme="minorHAnsi" w:eastAsia="Times New Roman" w:hAnsiTheme="minorHAnsi" w:cs="Tahoma"/>
                <w:bCs/>
                <w:sz w:val="20"/>
                <w:szCs w:val="20"/>
              </w:rPr>
              <w:t>Mario Livio</w:t>
            </w:r>
          </w:p>
          <w:p w:rsidR="00492124" w:rsidRPr="00777FD5" w:rsidRDefault="00492124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  <w:bookmarkStart w:id="0" w:name="_GoBack"/>
      <w:bookmarkEnd w:id="0"/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7A7E"/>
    <w:rsid w:val="0005386E"/>
    <w:rsid w:val="00064326"/>
    <w:rsid w:val="00070983"/>
    <w:rsid w:val="000C49D3"/>
    <w:rsid w:val="0011066B"/>
    <w:rsid w:val="001252D3"/>
    <w:rsid w:val="00141BDA"/>
    <w:rsid w:val="00143ACD"/>
    <w:rsid w:val="00151AF6"/>
    <w:rsid w:val="00154D9B"/>
    <w:rsid w:val="0017329A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36CF"/>
    <w:rsid w:val="003126A3"/>
    <w:rsid w:val="00314127"/>
    <w:rsid w:val="00323257"/>
    <w:rsid w:val="00333742"/>
    <w:rsid w:val="0035246E"/>
    <w:rsid w:val="003976A5"/>
    <w:rsid w:val="003B3E7D"/>
    <w:rsid w:val="003C30CC"/>
    <w:rsid w:val="003C7D1C"/>
    <w:rsid w:val="004003FC"/>
    <w:rsid w:val="00406CED"/>
    <w:rsid w:val="00416663"/>
    <w:rsid w:val="00491F59"/>
    <w:rsid w:val="00492124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3DB8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B18DC"/>
    <w:rsid w:val="007B2371"/>
    <w:rsid w:val="007C2927"/>
    <w:rsid w:val="007D67D2"/>
    <w:rsid w:val="007E7124"/>
    <w:rsid w:val="00801C2A"/>
    <w:rsid w:val="008455CC"/>
    <w:rsid w:val="00880EC8"/>
    <w:rsid w:val="008943B2"/>
    <w:rsid w:val="008A0355"/>
    <w:rsid w:val="008C30B9"/>
    <w:rsid w:val="008D1047"/>
    <w:rsid w:val="008D43E0"/>
    <w:rsid w:val="008E01AF"/>
    <w:rsid w:val="008E39A3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23EEE"/>
    <w:rsid w:val="00C27C55"/>
    <w:rsid w:val="00C50239"/>
    <w:rsid w:val="00C5589F"/>
    <w:rsid w:val="00C81D4F"/>
    <w:rsid w:val="00C87A14"/>
    <w:rsid w:val="00C9104B"/>
    <w:rsid w:val="00CA50D9"/>
    <w:rsid w:val="00CC2660"/>
    <w:rsid w:val="00CC50DC"/>
    <w:rsid w:val="00CD5F8D"/>
    <w:rsid w:val="00CE0552"/>
    <w:rsid w:val="00CE0799"/>
    <w:rsid w:val="00D05B81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99C"/>
    <w:rsid w:val="00F06F6F"/>
    <w:rsid w:val="00F14F0B"/>
    <w:rsid w:val="00F3288E"/>
    <w:rsid w:val="00F5427C"/>
    <w:rsid w:val="00F75A39"/>
    <w:rsid w:val="00F831C7"/>
    <w:rsid w:val="00F936D8"/>
    <w:rsid w:val="00FC20FE"/>
    <w:rsid w:val="00FC49DA"/>
    <w:rsid w:val="00FC7A7B"/>
    <w:rsid w:val="00FD3A08"/>
    <w:rsid w:val="00FE0D8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F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F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physics.org/concepts/cp_eq_of_mo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eF-_QP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5zToM_V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acphysics.org/concepts/cp_eq_of_mo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11</cp:revision>
  <cp:lastPrinted>2019-10-15T13:14:00Z</cp:lastPrinted>
  <dcterms:created xsi:type="dcterms:W3CDTF">2020-06-26T13:44:00Z</dcterms:created>
  <dcterms:modified xsi:type="dcterms:W3CDTF">2020-07-09T14:20:00Z</dcterms:modified>
</cp:coreProperties>
</file>