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  <w:b w:val="1"/>
          <w:sz w:val="22.080001831054688"/>
          <w:szCs w:val="22.080001831054688"/>
        </w:rPr>
      </w:pPr>
      <w:r w:rsidDel="00000000" w:rsidR="00000000" w:rsidRPr="00000000">
        <w:rPr/>
        <w:drawing>
          <wp:inline distB="114300" distT="114300" distL="114300" distR="114300">
            <wp:extent cx="954976" cy="1021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4976" cy="102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u w:val="single"/>
          <w:rtl w:val="0"/>
        </w:rPr>
        <w:t xml:space="preserve">Geography A Level Learning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20.166397094727" w:right="0" w:firstLine="0"/>
        <w:jc w:val="left"/>
        <w:rPr>
          <w:rFonts w:ascii="Calibri" w:cs="Calibri" w:eastAsia="Calibri" w:hAnsi="Calibri"/>
          <w:b w:val="1"/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20.1663970947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Year 12 Tectonics Checklist</w:t>
      </w:r>
    </w:p>
    <w:tbl>
      <w:tblPr>
        <w:tblStyle w:val="Table1"/>
        <w:tblW w:w="10828.79981994628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88.799819946289"/>
        <w:gridCol w:w="508.800048828125"/>
        <w:gridCol w:w="513.599853515625"/>
        <w:gridCol w:w="508.800048828125"/>
        <w:gridCol w:w="508.800048828125"/>
        <w:tblGridChange w:id="0">
          <w:tblGrid>
            <w:gridCol w:w="8788.799819946289"/>
            <w:gridCol w:w="508.800048828125"/>
            <w:gridCol w:w="513.599853515625"/>
            <w:gridCol w:w="508.800048828125"/>
            <w:gridCol w:w="508.800048828125"/>
          </w:tblGrid>
        </w:tblGridChange>
      </w:tblGrid>
      <w:tr>
        <w:trPr>
          <w:cantSplit w:val="0"/>
          <w:trHeight w:val="114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9321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.729736328125" w:line="240" w:lineRule="auto"/>
              <w:ind w:left="0" w:right="137.9321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562255859375" w:line="240" w:lineRule="auto"/>
              <w:ind w:left="0" w:right="138.0902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.639404296875" w:line="240" w:lineRule="auto"/>
              <w:ind w:left="0" w:right="137.9321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8056640625" w:line="240" w:lineRule="auto"/>
              <w:ind w:left="0" w:right="138.882446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.15999984741211"/>
                <w:szCs w:val="32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.15999984741211"/>
                <w:szCs w:val="32.15999984741211"/>
                <w:u w:val="none"/>
                <w:shd w:fill="auto" w:val="clear"/>
                <w:vertAlign w:val="baseline"/>
                <w:rtl w:val="0"/>
              </w:rPr>
              <w:t xml:space="preserve">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.15999984741211"/>
                <w:szCs w:val="32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.15999984741211"/>
                <w:szCs w:val="32.15999984741211"/>
                <w:u w:val="none"/>
                <w:shd w:fill="auto" w:val="clear"/>
                <w:vertAlign w:val="baseline"/>
                <w:rtl w:val="0"/>
              </w:rPr>
              <w:t xml:space="preserve">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.56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.4453125" w:line="240" w:lineRule="auto"/>
              <w:ind w:left="0" w:right="138.8818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.6552734375" w:line="240" w:lineRule="auto"/>
              <w:ind w:left="0" w:right="137.9321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.411865234375" w:line="240" w:lineRule="auto"/>
              <w:ind w:left="0" w:right="138.8818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.330322265625" w:line="240" w:lineRule="auto"/>
              <w:ind w:left="0" w:right="137.9321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.411865234375" w:line="240" w:lineRule="auto"/>
              <w:ind w:left="0" w:right="138.8818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.993408203125" w:line="240" w:lineRule="auto"/>
              <w:ind w:left="0" w:right="138.8818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.744384765625" w:line="240" w:lineRule="auto"/>
              <w:ind w:left="0" w:right="137.9321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.407470703125" w:line="240" w:lineRule="auto"/>
              <w:ind w:left="0" w:right="138.8818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303802490234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Why are some locations more at risk from tectonic hazards?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3274841308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1.1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The global distribution of tectonic hazards can be explained by plate boundary and other tectonic processes.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54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Describe and explain the global distribution of earthquakes, volcanic eruptions and tsunamis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54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Describe the distribution of plate boundaries (divergent, convergent and conservative)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54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cause of intra- plate earthquakes and volcanoes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3274841308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1.2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There are theoretical frameworks that attempt to explain plate movements.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94108581543" w:lineRule="auto"/>
              <w:ind w:left="122.49595642089844" w:right="784.298095703125" w:firstLine="8.0255889892578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the theory of plate tectonics (internal structure, mantle convection, palaeomagnetism and sea floor  spreading, subduction and slab pull)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54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the processes operate at different margins (destructive, constructive, collision and transform).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8.8800048828125" w:right="545.8514404296875" w:firstLine="1.64154052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physical processes can impact upon the: 1) magnitude of volcanic eruptions 2) type of eruption 3)  magnitude of earthquakes 4)earthquake focal depth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3274841308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1.3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Physical processes explain the causes of tectonic hazards.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3.40797424316406" w:right="357.4609375" w:firstLine="7.1135711669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P, S and L waves cause crustal fracturing, ground shaking and secondary hazards such as liquefaction  and landslides.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8.8800048828125" w:right="376.3232421875" w:firstLine="1.64154052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volcanoes cause lava flows, pyroclastic flows, ash falls, gas eruptions, and secondary hazards such as  lahars, jökulhlaup.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23148345947" w:lineRule="auto"/>
              <w:ind w:left="119.94239807128906" w:right="515.4052734375" w:firstLine="10.5791473388671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tsunamis can be caused by sub-marine earthquakes at subduction zones as a result of sea-bed and  water column displacement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303802490234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Why do some tectonic hazards develop into disasters?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94108581543" w:lineRule="auto"/>
              <w:ind w:left="121.94877624511719" w:right="665.3277587890625" w:firstLine="6.383972167968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1.4 Disaster occurrence can be explained by the relationship between hazards, vulnerability, resilience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disaster.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54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Define the difference between a hazard and a natural disaster.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54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the importance of vulnerability and a community’s threshold for resilience the hazard risk equation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3.22555541992188" w:right="136.28662109375" w:firstLine="7.29598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the Pressure and Release model (PAR) and the complex inter-relationships between the hazard and its wider  context.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8.8800048828125" w:right="102.9541015625" w:hanging="10.579223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Analyse the social and economic impact of tectonic hazards on the people, economy and environment of contrasting  locations in the developed, emerging and developing world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6.5087890625" w:right="333.0224609375" w:firstLine="1.8239593505859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1.5 Tectonic hazard profiles are important to an understanding of contrasting hazard impacts, vulnerability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resilience.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30.52154541015625" w:right="294.26879882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the magnitude and intensity of tectonic hazards is measured using different scales (Mercalli, Moment  Magnitude Scale (MMS) and Volcanic Explosivity Index (VEI)).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3.77273559570312" w:right="432.108154296875" w:hanging="5.471954345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Analyse the characteristics of earthquakes, volcanoes and tsunamis (magnitude, speed of onset and areal extent, duration, frequency, spatial predictability) through hazard profiles.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8895187378" w:lineRule="auto"/>
              <w:ind w:left="123.40797424316406" w:right="789.173583984375" w:hanging="5.107192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Analyse the range of profiles of earthquake, volcano and tsunami events showing the severity of social and  economic impact in developed, emerging and developing countries.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1.6 Development and governance are important in understanding disaster impact and vulnerability and resilience.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200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8.8800048828125" w:right="666.5020751953125" w:hanging="10.579223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Analyse the impact of access to education, housing, healthcare and income opportunities on vulnerability and resilience.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8.33274841308594" w:right="122.186279296875" w:hanging="10.03196716308593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Analyse the impact of governance and geographical factors (population density, isolation and accessibility, degree of  urbanisation) on vulnerability and a community’s resilience.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399841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8.8800048828125" w:right="539.815673828125" w:hanging="10.579223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Analyse contrasting hazard events in developed, emerging and developing countries to show the interaction of  physical factors and the significance of context in influencing the scale of disaster.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7855682373046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How successful is the management of tectonic hazards and disasters?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3274841308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1.7 Understanding the complex trends and patterns for tectonic disasters helps explain differential impacts.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3.22555541992188" w:right="116.3983154296875" w:firstLine="7.29598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Describe tectonic disaster trends since 1960 (number of deaths, numbers affected, level of economic damage) in the  context of overall disaster trends.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5996704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Analyse the accuracy and reliability of the hazard data.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20025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7.05596923828125" w:right="218.427734375" w:firstLine="3.465576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tectonic mega-disasters can have regional or even global significance in terms of economic and human  impacts.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3.22555541992188" w:right="500.755615234375" w:firstLine="7.29598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the concept of a multiple-hazard zone and explain how linked hydrometeorological hazards sometimes  contribute to a tectonic disaster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399841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23148345947" w:lineRule="auto"/>
              <w:ind w:left="126.5087890625" w:right="569.202880859375" w:firstLine="1.8239593505859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1.8 Theoretical frameworks can be used to understand the predication, impact and management of tectonic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hazards.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545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Explain how prediction and forecasting accuracy depends on the type of location of the tectonic hazard.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49340820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78945159912" w:lineRule="auto"/>
              <w:ind w:left="128.8800048828125" w:right="543.75" w:hanging="10.579223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Analyse the importance of of different stages in the hazard management cycle (response, recovery, mitigation,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preparedness).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3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04551696777" w:lineRule="auto"/>
              <w:ind w:left="123.22555541992188" w:right="92.930908203125" w:firstLine="7.29598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Explain the use of Park’s Model to compare the response curve of hazard events, comparing areas at different stages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of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2001037597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78945159912" w:lineRule="auto"/>
              <w:ind w:left="117.20634460449219" w:right="339.0155029296875" w:firstLine="11.12640380859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1.9 Tectonic hazard impacts can be managed by a variety of mitigation and adaptation strategies, which vary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their effectiveness.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8.79981994628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88.799819946289"/>
        <w:gridCol w:w="508.800048828125"/>
        <w:gridCol w:w="513.599853515625"/>
        <w:gridCol w:w="508.800048828125"/>
        <w:gridCol w:w="508.800048828125"/>
        <w:tblGridChange w:id="0">
          <w:tblGrid>
            <w:gridCol w:w="8788.799819946289"/>
            <w:gridCol w:w="508.800048828125"/>
            <w:gridCol w:w="513.599853515625"/>
            <w:gridCol w:w="508.800048828125"/>
            <w:gridCol w:w="508.800048828125"/>
          </w:tblGrid>
        </w:tblGridChange>
      </w:tblGrid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3.77273559570312" w:right="97.81494140625" w:firstLine="6.748809814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Evaluate the use of strategies to modify the event include land-use zoning, hazard – resistant design and engineering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defences as well as diversion of lava flows.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94108581543" w:lineRule="auto"/>
              <w:ind w:left="123.40797424316406" w:right="769.971923828125" w:firstLine="7.1135711669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Evaluated the use of strategies to modify vulnerability and resilience include hi-tech monitoring, prediction,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education, community preparedness and adaptation.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94108581543" w:lineRule="auto"/>
              <w:ind w:left="130.52154541015625" w:right="140.670776367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Evaluate the use of strategies to modify loss include emergency, short- and longer-term aid and insurance (P: role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NGOs and insurers) and the actions of affected communities themselves.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904.0003967285156" w:top="710.399169921875" w:left="604.8000335693359" w:right="466.4001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