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89.6722412109375" w:firstLine="0"/>
        <w:jc w:val="right"/>
        <w:rPr>
          <w:rFonts w:ascii="Calibri" w:cs="Calibri" w:eastAsia="Calibri" w:hAnsi="Calibri"/>
          <w:b w:val="1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.68503937007995" w:firstLine="0"/>
        <w:jc w:val="left"/>
        <w:rPr>
          <w:rFonts w:ascii="Calibri" w:cs="Calibri" w:eastAsia="Calibri" w:hAnsi="Calibri"/>
          <w:b w:val="1"/>
          <w:sz w:val="46.08000183105469"/>
          <w:szCs w:val="46.08000183105469"/>
        </w:rPr>
      </w:pPr>
      <w:r w:rsidDel="00000000" w:rsidR="00000000" w:rsidRPr="00000000">
        <w:rPr>
          <w:rFonts w:ascii="Calibri" w:cs="Calibri" w:eastAsia="Calibri" w:hAnsi="Calibri"/>
          <w:b w:val="1"/>
          <w:sz w:val="22.080001831054688"/>
          <w:szCs w:val="22.080001831054688"/>
          <w:rtl w:val="0"/>
        </w:rPr>
        <w:t xml:space="preserve">               </w:t>
      </w:r>
      <w:r w:rsidDel="00000000" w:rsidR="00000000" w:rsidRPr="00000000">
        <w:rPr/>
        <w:drawing>
          <wp:inline distB="114300" distT="114300" distL="114300" distR="114300">
            <wp:extent cx="954976" cy="1021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4976" cy="1021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u w:val="single"/>
          <w:rtl w:val="0"/>
        </w:rPr>
        <w:t xml:space="preserve">Geography A Level Learning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89.6722412109375" w:firstLine="0"/>
        <w:jc w:val="right"/>
        <w:rPr>
          <w:rFonts w:ascii="Calibri" w:cs="Calibri" w:eastAsia="Calibri" w:hAnsi="Calibri"/>
          <w:b w:val="1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889.672241210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Year 12 Regenerating places Checklist </w:t>
      </w:r>
    </w:p>
    <w:tbl>
      <w:tblPr>
        <w:tblStyle w:val="Table1"/>
        <w:tblW w:w="10828.800048828125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88.800048828125"/>
        <w:gridCol w:w="508.7994384765625"/>
        <w:gridCol w:w="508.8006591796875"/>
        <w:gridCol w:w="508.800048828125"/>
        <w:gridCol w:w="513.599853515625"/>
        <w:tblGridChange w:id="0">
          <w:tblGrid>
            <w:gridCol w:w="8788.800048828125"/>
            <w:gridCol w:w="508.7994384765625"/>
            <w:gridCol w:w="508.8006591796875"/>
            <w:gridCol w:w="508.800048828125"/>
            <w:gridCol w:w="513.599853515625"/>
          </w:tblGrid>
        </w:tblGridChange>
      </w:tblGrid>
      <w:tr>
        <w:trPr>
          <w:cantSplit w:val="0"/>
          <w:trHeight w:val="114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How and why do places vary?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4832763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4A.1 Economies can be classified in different ways and vary from place to place.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62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Describe and explain how the UK’s economic activity varies between places and has changed over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62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Describe and explain how economic differences can affect health, life expectancy and education.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62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patterns wealth and employment can affect patterns of deprivation in Bristol and London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4832763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4A.2 Places have changed their function and characteristics over time.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94108581543" w:lineRule="auto"/>
              <w:ind w:left="127.05604553222656" w:right="722.1307373046875" w:firstLine="3.4655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Describe and explain how places change over time e.g. their function (administrative, commercial, retail and  industrial) and demographic characteristics (gentrification, age structure and ethnic composition).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94108581543" w:lineRule="auto"/>
              <w:ind w:left="123.40805053710938" w:right="188.9593505859375" w:firstLine="7.113571166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changes may be a result of by physical factors, accessibility and connectedness, historical development  and local and national planning.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to measure change by examining employment trends, demographics, land use and levels of deprivation.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06617736816" w:lineRule="auto"/>
              <w:ind w:left="124.68482971191406" w:right="457.94677734375" w:hanging="6.20155334472656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4A.3 Past and present connections have shaped the economic and social characteristics of your chosen places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(Bristol and London)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62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regional changes have impacted Bristol and London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62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global changes e.g. the global shift have impacted Bristol and London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00857543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Assess how changes in Bristol and London have affected the identity of their populations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304565429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Why might regeneration be needed?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4832763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4A.4 Economic and Social inequalities changes people’s perceptions of an area.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62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why some areas e.g. Berkshire, M4 Corridor are successful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62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why other areas have suffered decline e.g. Middleborough, UK or Detroit U.S.A.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06617736816" w:lineRule="auto"/>
              <w:ind w:left="128.8800811767578" w:right="462.55859375" w:hanging="10.579223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Assess how priorities for regeneration vary based on the needs of specific places e.g. employment, education or  housing deprivation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4832763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4A.5 There are significant variations in the lived experience of place and engagement with them.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4007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723148345947" w:lineRule="auto"/>
              <w:ind w:left="127.05604553222656" w:right="184.8004150390625" w:firstLine="3.4655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experience of, and attachment to, places varies according to age, ethnicity, gender, length of residence  (new migrants, students) and levels of deprivation; these in turn impact on levels of engagement.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94108581543" w:lineRule="auto"/>
              <w:ind w:left="123.40805053710938" w:right="280.5255126953125" w:hanging="5.107192993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Assess the reasons for conflicts that can occur among contrasting groups in communities that have different views  about the priorities and strategies for regeneration .e.g. over affordable housing and gentrification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4832763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4A.6 There is a range of ways to evaluate the need for regeneration.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72421264648" w:lineRule="auto"/>
              <w:ind w:left="130.52162170410156" w:right="356.9714355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Describe and explain how statistical evidence can be used to determine the need for regeneration in your chosen  Bristol and other places.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00857543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Assess how different media can provide contrasting evidence, for the need for regeneration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00857543945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Assess how different representations of Bristol could influence the perceived need for regeneration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56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How is regeneration managed?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39521789550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4A.7 UK government policy decisions play a key role in regeneration.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62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Describe and explain the role of national and local government in supporting regeneration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723148345947" w:lineRule="auto"/>
              <w:ind w:left="127.05604553222656" w:right="318.0194091796875" w:firstLine="3.4655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UK government decisions about international migration and the deregulation of capital markets have  impacts on the potential for growth and investment.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4832763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4A.8 Local government policies aim to represent areas as being attractive for inward investment.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72421264648" w:lineRule="auto"/>
              <w:ind w:left="123.77281188964844" w:right="136.2799072265625" w:firstLine="6.7488098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Describe and explain how local governments compete to create sympathetic business environments with local plans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designating areas for development for a range of investors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72421264648" w:lineRule="auto"/>
              <w:ind w:left="123.40805053710938" w:right="196.427001953125" w:firstLine="7.113571166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Describe and explain a range of different regeneration strategies including retail-led plans, tourism, leisure, heritage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and sport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4832763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4A.9 Rebranding attempts to represent areas as being more attractive by changing public perception of them.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72421264648" w:lineRule="auto"/>
              <w:ind w:left="128.8800811767578" w:right="398.4246826171875" w:firstLine="1.64154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Describe and explain how rebranding involves re-imaging places using a variety of media to improve the image 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both urban and rural locations and make them more attractive for potential investors.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20025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72421264648" w:lineRule="auto"/>
              <w:ind w:left="127.05604553222656" w:right="328.43505859375" w:firstLine="3.4655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Describe and explain how for UK deindustrialised cities, rebranding can create a specific place identity building 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industrial heritage to attract national and international tourists and visitors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621704101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Describe and explain a range of rural rebranding strategies based on, farm diversification, outdoor pursuits e.t.c.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399719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4882202148438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bfbfbf" w:val="clear"/>
                <w:vertAlign w:val="baseline"/>
                <w:rtl w:val="0"/>
              </w:rPr>
              <w:t xml:space="preserve">How successful is regeneration?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4832763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4A.10 The success of regeneration uses a range of measures: economic, demographic, social and environmental.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72421264648" w:lineRule="auto"/>
              <w:ind w:left="123.22563171386719" w:right="88.66943359375" w:firstLine="7.2959899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Describe and explain a range of economic, social and environmental measures that can be used to assess the success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of regeneration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7985839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78945159912" w:lineRule="auto"/>
              <w:ind w:left="126.50886535644531" w:right="395.3173828125" w:hanging="8.0255889892578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4A.11 and 4A.12 Different urban and rural stakeholders have different criteria for judging the success of urban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regeneration.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704551696777" w:lineRule="auto"/>
              <w:ind w:left="130.52162170410156" w:right="313.922119140625" w:hanging="12.2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Assess the success of an example of urban regeneration and the attitudes of different stakeholders towards it 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London Olympic regeneration or Bristol Harbour-side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20010375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78945159912" w:lineRule="auto"/>
              <w:ind w:left="130.52162170410156" w:right="400.1165771484375" w:hanging="12.22076416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Assess the success of an example of rural regeneration and the attitudes of different stakeholders towards it e.g.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Bronte country in West Yorkshire or Regeneration in Cornwall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0" w:top="710.399169921875" w:left="0" w:right="351.1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