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3"/>
        <w:gridCol w:w="2630"/>
        <w:gridCol w:w="1533"/>
        <w:gridCol w:w="1973"/>
        <w:gridCol w:w="1753"/>
        <w:gridCol w:w="1899"/>
        <w:gridCol w:w="2339"/>
        <w:tblGridChange w:id="0">
          <w:tblGrid>
            <w:gridCol w:w="3033"/>
            <w:gridCol w:w="2630"/>
            <w:gridCol w:w="1533"/>
            <w:gridCol w:w="1973"/>
            <w:gridCol w:w="1753"/>
            <w:gridCol w:w="1899"/>
            <w:gridCol w:w="2339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10 Term 4 - Business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Business and Economics our mission is to stimulate and challenge our students to excel and provide a desire for lifelong learning and pursue careers in the world of Business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Economics 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and ICT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Enquiry Questions: Is it actually important for a business to create a cash-flow forecast?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Unit title: Putting  a business idea into practice …continued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are going to be creating financial documents to illustrate a </w:t>
            </w:r>
            <w:r w:rsidDel="00000000" w:rsidR="00000000" w:rsidRPr="00000000">
              <w:rPr>
                <w:rtl w:val="0"/>
              </w:rPr>
              <w:t xml:space="preserve">business's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financial position.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know about…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Application/Skills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(Tier 2 and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Learning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Reading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Importance of cash to a business.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Cash-flow forecast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Sources of finance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Income statements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importance of cash to a business.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cash flow is different to profits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Calculate cash flow figures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 cash flow understanding actions business may take to improve cash flows via the inflows or outflows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various sources of finance a business may use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different sources of finance a business may use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various sources of finance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Calculation of net profit and gross profit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Interpretation of income statements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 of sales.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Opening balance.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Closing balance.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Deficit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Surplus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Venture capitalist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Share capital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Crowd funding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Answering exam style questions.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through worksheets and case studies to develop business context.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quality of writing by </w:t>
            </w:r>
            <w:r w:rsidDel="00000000" w:rsidR="00000000" w:rsidRPr="00000000">
              <w:rPr>
                <w:rtl w:val="0"/>
              </w:rPr>
              <w:t xml:space="preserve">practising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writing essays to improve academic literacy.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Termly assessments covering what you have learnt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 AM newspaper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would it be difficult for a business to borrow money from a bank or attract investors to your business without providing the interested parties with a cash-flow forecast.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2HaOnQKLQhzjku6uyCgBTKL9eQ==">AMUW2mWFrOODMic3wIm6EYtKIHW9jQcmTIbeZdCphjdC4VDFHve7dkBLHm6ERKwgBdwuglkExuAjKrcCUUJViHJhGoXAXtjd8qAIAT7o1+GCyhsHnMosVZM=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2022-10-17T11:57:00Z</dcterms:created>
  <dc:creator>M Farrow</dc:creator>
</cp:coreProperties>
</file>