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3"/>
        <w:gridCol w:w="2630"/>
        <w:gridCol w:w="1533"/>
        <w:gridCol w:w="1973"/>
        <w:gridCol w:w="1753"/>
        <w:gridCol w:w="1899"/>
        <w:gridCol w:w="2339"/>
        <w:tblGridChange w:id="0">
          <w:tblGrid>
            <w:gridCol w:w="3033"/>
            <w:gridCol w:w="2630"/>
            <w:gridCol w:w="1533"/>
            <w:gridCol w:w="1973"/>
            <w:gridCol w:w="1753"/>
            <w:gridCol w:w="1899"/>
            <w:gridCol w:w="2339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11 Term 1 -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In Business and Economics our mission is to stimulate and challenge our students to excel and provide a desire for lifelong learning and pursue careers in the world of Busines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highlight w:val="white"/>
                <w:rtl w:val="0"/>
              </w:rPr>
              <w:t xml:space="preserve">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Economics and ICT.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Enquiry Questions: Which method is best to grow a business, organic or inorganic?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Unit title: Growing a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this unit you are going to analyse the purpose of business activity, the role of business enterprise and entrepreneurship, and the dynamic nature of business.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know about…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Application/Skills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will be able to…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(Tier 2 and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 Learning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Assessment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Extra Resources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Extended Reading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Cultural Capital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 limited companies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Types of sources of finance that PLC can use to grow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business can grow internally and /or externally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and why aims and objectives change as a business grows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ethics and the environment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number of ways a business could expand its operations.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the different finances available to Plc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the marketing mix changes when going to expand in different countries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external factors impact the aims and objectives.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business ethical behaviour on the environment and people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 the various protectionist methods used by governments to protect trade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Merger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Takeover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Share floatation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 limited company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Organic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Inorganic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Trading blocs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Glocalisation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Globalisation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Ethics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Tariff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Export subsidiary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Quotas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Answering exam style questions.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through worksheets and case studies to develop business context.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 quality of writing by </w:t>
            </w:r>
            <w:r w:rsidDel="00000000" w:rsidR="00000000" w:rsidRPr="00000000">
              <w:rPr>
                <w:rtl w:val="0"/>
              </w:rPr>
              <w:t xml:space="preserve">practising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writing essays to improve academic literacy.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Termly assessments covering what you have learnt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BBC News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Guardian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 AM newspaper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CrossRail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One of the stations </w:t>
            </w:r>
            <w:r w:rsidDel="00000000" w:rsidR="00000000" w:rsidRPr="00000000">
              <w:rPr>
                <w:rtl w:val="0"/>
              </w:rPr>
              <w:t xml:space="preserve">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being built in Stepney Green.  What do you think the opinion of different stakeholders will be on this project?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8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SBQqhLMeNpdkT0Wk5jKmjtYaYw==">AMUW2mX/o/YQaB1nAKEfJgIBZdbdEwbQdvJKz/PBOxLkeYQr2S7dJKDvUUMRxWYV+kd3QUrM49R3cuW7z7ktlyWrv2PGMa0eNRK2cP2C2Hoq6F57U42Xs6M=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2022-10-17T17:14:00Z</dcterms:created>
  <dc:creator>M Farrow</dc:creator>
</cp:coreProperties>
</file>