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2F639E3E" w14:textId="2769A9B3" w:rsidR="00E25812" w:rsidRDefault="00E25812" w:rsidP="000D4DDF">
            <w:pPr>
              <w:pStyle w:val="NoSpacing"/>
              <w:rPr>
                <w:b/>
                <w:bCs/>
                <w:sz w:val="24"/>
                <w:szCs w:val="24"/>
              </w:rPr>
            </w:pPr>
            <w:r w:rsidRPr="00E34905">
              <w:rPr>
                <w:b/>
                <w:bCs/>
                <w:sz w:val="24"/>
                <w:szCs w:val="24"/>
              </w:rPr>
              <w:t xml:space="preserve">Year </w:t>
            </w:r>
            <w:r w:rsidR="000D4DDF">
              <w:rPr>
                <w:b/>
                <w:bCs/>
                <w:sz w:val="24"/>
                <w:szCs w:val="24"/>
              </w:rPr>
              <w:t>10</w:t>
            </w:r>
            <w:r w:rsidRPr="00E34905">
              <w:rPr>
                <w:b/>
                <w:bCs/>
                <w:sz w:val="24"/>
                <w:szCs w:val="24"/>
              </w:rPr>
              <w:t xml:space="preserve"> T</w:t>
            </w:r>
            <w:r w:rsidR="004E32B7">
              <w:rPr>
                <w:b/>
                <w:bCs/>
                <w:sz w:val="24"/>
                <w:szCs w:val="24"/>
              </w:rPr>
              <w:t xml:space="preserve">erm </w:t>
            </w:r>
            <w:bookmarkStart w:id="0" w:name="_GoBack"/>
            <w:bookmarkEnd w:id="0"/>
            <w:r w:rsidR="000D4DDF">
              <w:rPr>
                <w:b/>
                <w:bCs/>
                <w:sz w:val="24"/>
                <w:szCs w:val="24"/>
              </w:rPr>
              <w:t>3</w:t>
            </w:r>
          </w:p>
          <w:p w14:paraId="7ACE6B95" w14:textId="1BBA8079" w:rsidR="000D4DDF" w:rsidRPr="00E34905" w:rsidRDefault="000D4DDF" w:rsidP="000D4DDF">
            <w:pPr>
              <w:pStyle w:val="NoSpacing"/>
              <w:rPr>
                <w:b/>
                <w:bCs/>
                <w:sz w:val="24"/>
                <w:szCs w:val="24"/>
              </w:rPr>
            </w:pPr>
            <w:r>
              <w:rPr>
                <w:b/>
                <w:bCs/>
                <w:sz w:val="24"/>
                <w:szCs w:val="24"/>
              </w:rPr>
              <w:t>GCSE Computer Science</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0D9FF160" w:rsidR="00E25812" w:rsidRPr="000D4DDF" w:rsidRDefault="00E25812" w:rsidP="000D4DDF">
            <w:pPr>
              <w:pStyle w:val="NoSpacing"/>
              <w:rPr>
                <w:b/>
                <w:sz w:val="40"/>
                <w:szCs w:val="40"/>
              </w:rPr>
            </w:pPr>
            <w:r w:rsidRPr="000D4DDF">
              <w:rPr>
                <w:b/>
                <w:sz w:val="40"/>
                <w:szCs w:val="40"/>
              </w:rPr>
              <w:t xml:space="preserve">Enquiry Questions: </w:t>
            </w:r>
            <w:r w:rsidR="000D4DDF" w:rsidRPr="000D4DDF">
              <w:rPr>
                <w:b/>
                <w:sz w:val="40"/>
                <w:szCs w:val="40"/>
              </w:rPr>
              <w:t>Are all networks entirely accessible using a web browser?</w:t>
            </w:r>
          </w:p>
        </w:tc>
      </w:tr>
      <w:tr w:rsidR="000D4DDF" w:rsidRPr="005A7068" w14:paraId="48034532" w14:textId="77777777" w:rsidTr="00973C3F">
        <w:trPr>
          <w:trHeight w:val="670"/>
        </w:trPr>
        <w:tc>
          <w:tcPr>
            <w:tcW w:w="14657" w:type="dxa"/>
            <w:gridSpan w:val="7"/>
            <w:shd w:val="clear" w:color="auto" w:fill="FFF2CC" w:themeFill="accent4" w:themeFillTint="33"/>
          </w:tcPr>
          <w:p w14:paraId="553B782C" w14:textId="77777777" w:rsidR="000D4DDF" w:rsidRDefault="000D4DDF" w:rsidP="000D4DDF">
            <w:pPr>
              <w:pStyle w:val="NoSpacing"/>
              <w:rPr>
                <w:b/>
                <w:sz w:val="32"/>
                <w:szCs w:val="32"/>
              </w:rPr>
            </w:pPr>
            <w:r>
              <w:rPr>
                <w:b/>
                <w:sz w:val="32"/>
                <w:szCs w:val="32"/>
              </w:rPr>
              <w:t>Component 1</w:t>
            </w:r>
            <w:r w:rsidRPr="005A7068">
              <w:rPr>
                <w:b/>
                <w:sz w:val="32"/>
                <w:szCs w:val="32"/>
              </w:rPr>
              <w:t xml:space="preserve">: </w:t>
            </w:r>
            <w:r>
              <w:rPr>
                <w:rFonts w:cs="Calibri"/>
                <w:b/>
                <w:bCs/>
                <w:color w:val="000000"/>
                <w:sz w:val="32"/>
                <w:szCs w:val="32"/>
              </w:rPr>
              <w:t>Computer Systems</w:t>
            </w:r>
            <w:r w:rsidRPr="00A17DBA">
              <w:rPr>
                <w:rFonts w:cs="Calibri"/>
                <w:b/>
                <w:bCs/>
                <w:color w:val="000000"/>
                <w:sz w:val="32"/>
                <w:szCs w:val="32"/>
              </w:rPr>
              <w:t xml:space="preserve"> </w:t>
            </w:r>
          </w:p>
          <w:p w14:paraId="46FBE169" w14:textId="657E0DCB" w:rsidR="000D4DDF" w:rsidRPr="005A7068" w:rsidRDefault="000D4DDF" w:rsidP="000D4DDF">
            <w:pPr>
              <w:pStyle w:val="NoSpacing"/>
              <w:rPr>
                <w:b/>
                <w:sz w:val="32"/>
                <w:szCs w:val="32"/>
              </w:rPr>
            </w:pPr>
            <w:r>
              <w:t>Students will understand the components that make up digital systems, and how they communicate with one another and with other systems. They will also recognise the impacts of digital technology to the individual and to wider society. Students also learn computing fundamentals of data and apply mathematical skills relevant to data representation.</w:t>
            </w: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42477899" w14:textId="3C6F1C0E" w:rsidR="000D4DDF" w:rsidRPr="000D4DDF" w:rsidRDefault="00E25812" w:rsidP="000D4DDF">
            <w:pPr>
              <w:pStyle w:val="ListParagraph"/>
              <w:numPr>
                <w:ilvl w:val="0"/>
                <w:numId w:val="3"/>
              </w:numPr>
              <w:ind w:left="142" w:hanging="142"/>
              <w:rPr>
                <w:b/>
                <w:sz w:val="20"/>
                <w:szCs w:val="20"/>
              </w:rPr>
            </w:pPr>
            <w:r w:rsidRPr="000D4DDF">
              <w:rPr>
                <w:sz w:val="20"/>
                <w:szCs w:val="20"/>
              </w:rPr>
              <w:t xml:space="preserve"> </w:t>
            </w:r>
            <w:r w:rsidR="000D4DDF" w:rsidRPr="000D4DDF">
              <w:rPr>
                <w:b/>
                <w:sz w:val="20"/>
                <w:szCs w:val="20"/>
              </w:rPr>
              <w:t>Networks &amp; Topologies</w:t>
            </w:r>
          </w:p>
          <w:p w14:paraId="64C94885" w14:textId="77777777" w:rsidR="000D4DDF" w:rsidRPr="000D4DDF" w:rsidRDefault="000D4DDF" w:rsidP="000D4DDF">
            <w:pPr>
              <w:pStyle w:val="ListParagraph"/>
              <w:ind w:left="142"/>
              <w:rPr>
                <w:sz w:val="20"/>
                <w:szCs w:val="20"/>
              </w:rPr>
            </w:pPr>
            <w:r w:rsidRPr="000D4DDF">
              <w:rPr>
                <w:sz w:val="20"/>
                <w:szCs w:val="20"/>
              </w:rPr>
              <w:t>The different roles of computers in a client-server and a peer-to-peer</w:t>
            </w:r>
          </w:p>
          <w:p w14:paraId="18EFF15B" w14:textId="77777777" w:rsidR="000D4DDF" w:rsidRPr="000D4DDF" w:rsidRDefault="000D4DDF" w:rsidP="000D4DDF">
            <w:pPr>
              <w:pStyle w:val="ListParagraph"/>
              <w:ind w:left="142"/>
              <w:rPr>
                <w:sz w:val="20"/>
                <w:szCs w:val="20"/>
              </w:rPr>
            </w:pPr>
            <w:r w:rsidRPr="000D4DDF">
              <w:rPr>
                <w:sz w:val="20"/>
                <w:szCs w:val="20"/>
              </w:rPr>
              <w:t>network</w:t>
            </w:r>
          </w:p>
          <w:p w14:paraId="480AFE22" w14:textId="77777777" w:rsidR="000D4DDF" w:rsidRPr="000D4DDF" w:rsidRDefault="000D4DDF" w:rsidP="000D4DDF">
            <w:pPr>
              <w:pStyle w:val="ListParagraph"/>
              <w:ind w:left="142"/>
              <w:rPr>
                <w:sz w:val="20"/>
                <w:szCs w:val="20"/>
              </w:rPr>
            </w:pPr>
          </w:p>
          <w:p w14:paraId="68C44287" w14:textId="77777777" w:rsidR="000D4DDF" w:rsidRPr="000D4DDF" w:rsidRDefault="000D4DDF" w:rsidP="000D4DDF">
            <w:pPr>
              <w:pStyle w:val="ListParagraph"/>
              <w:ind w:left="142"/>
              <w:rPr>
                <w:sz w:val="20"/>
                <w:szCs w:val="20"/>
              </w:rPr>
            </w:pPr>
            <w:r w:rsidRPr="000D4DDF">
              <w:rPr>
                <w:sz w:val="20"/>
                <w:szCs w:val="20"/>
              </w:rPr>
              <w:t>The hardware needed to connect stand-alone computers into a Local Area Network</w:t>
            </w:r>
          </w:p>
          <w:p w14:paraId="4C392FA0" w14:textId="77777777" w:rsidR="000D4DDF" w:rsidRPr="000D4DDF" w:rsidRDefault="000D4DDF" w:rsidP="000D4DDF">
            <w:pPr>
              <w:pStyle w:val="ListParagraph"/>
              <w:ind w:left="142"/>
              <w:rPr>
                <w:sz w:val="20"/>
                <w:szCs w:val="20"/>
              </w:rPr>
            </w:pPr>
          </w:p>
          <w:p w14:paraId="6B48EA58" w14:textId="77777777" w:rsidR="000D4DDF" w:rsidRPr="000D4DDF" w:rsidRDefault="000D4DDF" w:rsidP="000D4DDF">
            <w:pPr>
              <w:pStyle w:val="ListParagraph"/>
              <w:ind w:left="142"/>
              <w:rPr>
                <w:sz w:val="20"/>
                <w:szCs w:val="20"/>
              </w:rPr>
            </w:pPr>
            <w:r w:rsidRPr="000D4DDF">
              <w:rPr>
                <w:sz w:val="20"/>
                <w:szCs w:val="20"/>
              </w:rPr>
              <w:t>The Internet as a worldwide collection of computer networks</w:t>
            </w:r>
          </w:p>
          <w:p w14:paraId="7AF8537D" w14:textId="77777777" w:rsidR="000D4DDF" w:rsidRPr="000D4DDF" w:rsidRDefault="000D4DDF" w:rsidP="000D4DDF">
            <w:pPr>
              <w:pStyle w:val="ListParagraph"/>
              <w:ind w:left="142"/>
              <w:rPr>
                <w:sz w:val="20"/>
                <w:szCs w:val="20"/>
              </w:rPr>
            </w:pPr>
          </w:p>
          <w:p w14:paraId="502188CB" w14:textId="77777777" w:rsidR="00E25812" w:rsidRPr="000D4DDF" w:rsidRDefault="000D4DDF" w:rsidP="000D4DDF">
            <w:pPr>
              <w:pStyle w:val="ListParagraph"/>
              <w:ind w:left="142"/>
              <w:rPr>
                <w:sz w:val="20"/>
                <w:szCs w:val="20"/>
              </w:rPr>
            </w:pPr>
            <w:r w:rsidRPr="000D4DDF">
              <w:rPr>
                <w:sz w:val="20"/>
                <w:szCs w:val="20"/>
              </w:rPr>
              <w:t>The differences between Star and Mesh network topologies</w:t>
            </w:r>
          </w:p>
          <w:p w14:paraId="3189B7C4" w14:textId="77777777" w:rsidR="000D4DDF" w:rsidRPr="000D4DDF" w:rsidRDefault="000D4DDF" w:rsidP="000D4DDF">
            <w:pPr>
              <w:pStyle w:val="ListParagraph"/>
              <w:ind w:left="142"/>
              <w:rPr>
                <w:sz w:val="20"/>
                <w:szCs w:val="20"/>
              </w:rPr>
            </w:pPr>
          </w:p>
          <w:p w14:paraId="49617FC2" w14:textId="77777777" w:rsidR="000D4DDF" w:rsidRPr="000D4DDF" w:rsidRDefault="000D4DDF" w:rsidP="000D4DDF">
            <w:pPr>
              <w:pStyle w:val="ListParagraph"/>
              <w:ind w:left="142"/>
              <w:rPr>
                <w:sz w:val="20"/>
                <w:szCs w:val="20"/>
              </w:rPr>
            </w:pPr>
            <w:r w:rsidRPr="000D4DDF">
              <w:rPr>
                <w:sz w:val="20"/>
                <w:szCs w:val="20"/>
              </w:rPr>
              <w:t xml:space="preserve">Modes of connection </w:t>
            </w:r>
            <w:proofErr w:type="spellStart"/>
            <w:r w:rsidRPr="000D4DDF">
              <w:rPr>
                <w:sz w:val="20"/>
                <w:szCs w:val="20"/>
              </w:rPr>
              <w:t>ie</w:t>
            </w:r>
            <w:proofErr w:type="spellEnd"/>
            <w:r w:rsidRPr="000D4DDF">
              <w:rPr>
                <w:sz w:val="20"/>
                <w:szCs w:val="20"/>
              </w:rPr>
              <w:t>. Wired and wireless connections</w:t>
            </w:r>
          </w:p>
          <w:p w14:paraId="6D4F489E" w14:textId="77777777" w:rsidR="000D4DDF" w:rsidRDefault="000D4DDF" w:rsidP="000D4DDF">
            <w:pPr>
              <w:pStyle w:val="ListParagraph"/>
              <w:ind w:left="142"/>
              <w:rPr>
                <w:sz w:val="20"/>
                <w:szCs w:val="20"/>
              </w:rPr>
            </w:pPr>
          </w:p>
          <w:p w14:paraId="2A7520DF" w14:textId="15A1BA54" w:rsidR="000D4DDF" w:rsidRPr="000D4DDF" w:rsidRDefault="000D4DDF" w:rsidP="000D4DDF">
            <w:pPr>
              <w:pStyle w:val="ListParagraph"/>
              <w:ind w:left="142"/>
              <w:rPr>
                <w:sz w:val="20"/>
                <w:szCs w:val="20"/>
              </w:rPr>
            </w:pPr>
            <w:r>
              <w:rPr>
                <w:sz w:val="20"/>
                <w:szCs w:val="20"/>
              </w:rPr>
              <w:t>Encryption of data</w:t>
            </w:r>
          </w:p>
        </w:tc>
        <w:tc>
          <w:tcPr>
            <w:tcW w:w="2368" w:type="dxa"/>
            <w:shd w:val="clear" w:color="auto" w:fill="auto"/>
          </w:tcPr>
          <w:p w14:paraId="04123256" w14:textId="77777777" w:rsidR="000D4DDF" w:rsidRPr="000D4DDF" w:rsidRDefault="000D4DDF" w:rsidP="000D4DDF">
            <w:pPr>
              <w:pStyle w:val="NoSpacing"/>
              <w:numPr>
                <w:ilvl w:val="0"/>
                <w:numId w:val="3"/>
              </w:numPr>
              <w:ind w:left="147" w:hanging="147"/>
              <w:rPr>
                <w:rFonts w:asciiTheme="minorHAnsi" w:hAnsiTheme="minorHAnsi"/>
                <w:sz w:val="20"/>
                <w:szCs w:val="20"/>
              </w:rPr>
            </w:pPr>
            <w:r w:rsidRPr="000D4DDF">
              <w:rPr>
                <w:rFonts w:asciiTheme="minorHAnsi" w:hAnsiTheme="minorHAnsi"/>
                <w:sz w:val="20"/>
                <w:szCs w:val="20"/>
              </w:rPr>
              <w:t>Identify suitable network hardware for different workplaces and suggest suitable topologies</w:t>
            </w:r>
          </w:p>
          <w:p w14:paraId="5F01ECFD" w14:textId="78EFC288" w:rsidR="000D4DDF" w:rsidRPr="000D4DDF" w:rsidRDefault="000D4DDF" w:rsidP="000D4DDF">
            <w:pPr>
              <w:pStyle w:val="NoSpacing"/>
              <w:numPr>
                <w:ilvl w:val="0"/>
                <w:numId w:val="3"/>
              </w:numPr>
              <w:ind w:left="147" w:hanging="147"/>
              <w:rPr>
                <w:rFonts w:asciiTheme="minorHAnsi" w:hAnsiTheme="minorHAnsi"/>
                <w:sz w:val="20"/>
                <w:szCs w:val="20"/>
              </w:rPr>
            </w:pPr>
            <w:r w:rsidRPr="000D4DDF">
              <w:rPr>
                <w:rFonts w:asciiTheme="minorHAnsi" w:hAnsiTheme="minorHAnsi"/>
                <w:sz w:val="20"/>
                <w:szCs w:val="20"/>
              </w:rPr>
              <w:t xml:space="preserve">Compare and contrast the differences between Client Server and Peer to Peer </w:t>
            </w:r>
            <w:r>
              <w:rPr>
                <w:rFonts w:asciiTheme="minorHAnsi" w:hAnsiTheme="minorHAnsi"/>
                <w:sz w:val="20"/>
                <w:szCs w:val="20"/>
              </w:rPr>
              <w:t>n</w:t>
            </w:r>
            <w:r w:rsidRPr="000D4DDF">
              <w:rPr>
                <w:rFonts w:asciiTheme="minorHAnsi" w:hAnsiTheme="minorHAnsi"/>
                <w:sz w:val="20"/>
                <w:szCs w:val="20"/>
              </w:rPr>
              <w:t>etworks</w:t>
            </w:r>
          </w:p>
          <w:p w14:paraId="041FB9A4" w14:textId="77777777" w:rsidR="000D4DDF" w:rsidRDefault="000D4DDF" w:rsidP="000D4DDF">
            <w:pPr>
              <w:pStyle w:val="NoSpacing"/>
              <w:numPr>
                <w:ilvl w:val="0"/>
                <w:numId w:val="3"/>
              </w:numPr>
              <w:ind w:left="147" w:hanging="147"/>
              <w:rPr>
                <w:rFonts w:asciiTheme="minorHAnsi" w:hAnsiTheme="minorHAnsi"/>
                <w:sz w:val="20"/>
                <w:szCs w:val="20"/>
              </w:rPr>
            </w:pPr>
            <w:r>
              <w:rPr>
                <w:rFonts w:asciiTheme="minorHAnsi" w:hAnsiTheme="minorHAnsi"/>
                <w:sz w:val="20"/>
                <w:szCs w:val="20"/>
              </w:rPr>
              <w:t xml:space="preserve">Connecting IP, URL and DNS </w:t>
            </w:r>
          </w:p>
          <w:p w14:paraId="2106D94A" w14:textId="77777777" w:rsidR="000D4DDF" w:rsidRDefault="000D4DDF" w:rsidP="000D4DDF">
            <w:pPr>
              <w:pStyle w:val="NoSpacing"/>
              <w:numPr>
                <w:ilvl w:val="0"/>
                <w:numId w:val="3"/>
              </w:numPr>
              <w:ind w:left="147" w:hanging="147"/>
              <w:rPr>
                <w:rFonts w:asciiTheme="minorHAnsi" w:hAnsiTheme="minorHAnsi"/>
                <w:sz w:val="20"/>
                <w:szCs w:val="20"/>
              </w:rPr>
            </w:pPr>
            <w:r>
              <w:rPr>
                <w:rFonts w:asciiTheme="minorHAnsi" w:hAnsiTheme="minorHAnsi"/>
                <w:sz w:val="20"/>
                <w:szCs w:val="20"/>
              </w:rPr>
              <w:t>Mapping devices into a suitable topology that is fit for purpose</w:t>
            </w:r>
          </w:p>
          <w:p w14:paraId="5F3653BF" w14:textId="5630A7DE" w:rsidR="000D4DDF" w:rsidRDefault="000D4DDF" w:rsidP="000D4DDF">
            <w:pPr>
              <w:pStyle w:val="NoSpacing"/>
              <w:numPr>
                <w:ilvl w:val="0"/>
                <w:numId w:val="3"/>
              </w:numPr>
              <w:ind w:left="147" w:hanging="147"/>
              <w:rPr>
                <w:rFonts w:asciiTheme="minorHAnsi" w:hAnsiTheme="minorHAnsi"/>
                <w:sz w:val="20"/>
                <w:szCs w:val="20"/>
              </w:rPr>
            </w:pPr>
            <w:r>
              <w:rPr>
                <w:rFonts w:asciiTheme="minorHAnsi" w:hAnsiTheme="minorHAnsi"/>
                <w:sz w:val="20"/>
                <w:szCs w:val="20"/>
              </w:rPr>
              <w:t>Compared the advantages and disadvantages of wired and wireless connections</w:t>
            </w:r>
          </w:p>
          <w:p w14:paraId="23A4C85E" w14:textId="4A1AD4A8" w:rsidR="000D4DDF" w:rsidRPr="000D4DDF" w:rsidRDefault="000D4DDF" w:rsidP="000D4DDF">
            <w:pPr>
              <w:pStyle w:val="NoSpacing"/>
              <w:numPr>
                <w:ilvl w:val="0"/>
                <w:numId w:val="3"/>
              </w:numPr>
              <w:ind w:left="147" w:hanging="147"/>
              <w:rPr>
                <w:rFonts w:asciiTheme="minorHAnsi" w:hAnsiTheme="minorHAnsi"/>
                <w:sz w:val="20"/>
                <w:szCs w:val="20"/>
              </w:rPr>
            </w:pPr>
            <w:r>
              <w:rPr>
                <w:rFonts w:asciiTheme="minorHAnsi" w:hAnsiTheme="minorHAnsi"/>
                <w:sz w:val="20"/>
                <w:szCs w:val="20"/>
              </w:rPr>
              <w:t>Learn to encrypt and decrypt data</w:t>
            </w:r>
          </w:p>
          <w:p w14:paraId="7F54E4D1" w14:textId="77777777" w:rsidR="00E25812" w:rsidRPr="000D4DDF" w:rsidRDefault="00E25812" w:rsidP="00973C3F">
            <w:pPr>
              <w:pStyle w:val="NoSpacing"/>
              <w:rPr>
                <w:sz w:val="20"/>
                <w:szCs w:val="20"/>
              </w:rPr>
            </w:pPr>
          </w:p>
          <w:p w14:paraId="1A614EAC" w14:textId="77777777" w:rsidR="00E25812" w:rsidRPr="000D4DDF" w:rsidRDefault="00E25812" w:rsidP="00973C3F">
            <w:pPr>
              <w:pStyle w:val="NoSpacing"/>
              <w:rPr>
                <w:sz w:val="20"/>
                <w:szCs w:val="20"/>
              </w:rPr>
            </w:pPr>
          </w:p>
        </w:tc>
        <w:tc>
          <w:tcPr>
            <w:tcW w:w="1780" w:type="dxa"/>
            <w:shd w:val="clear" w:color="auto" w:fill="auto"/>
          </w:tcPr>
          <w:p w14:paraId="50B66171" w14:textId="77777777" w:rsidR="00E25812"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Client server</w:t>
            </w:r>
          </w:p>
          <w:p w14:paraId="6AF04F3F"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Peer to peer</w:t>
            </w:r>
          </w:p>
          <w:p w14:paraId="17634A86" w14:textId="142BB8B6"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Router</w:t>
            </w:r>
          </w:p>
          <w:p w14:paraId="3BC937B4"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Hub</w:t>
            </w:r>
          </w:p>
          <w:p w14:paraId="316AD5E0" w14:textId="4D6A4F6F"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Switch</w:t>
            </w:r>
          </w:p>
          <w:p w14:paraId="301D1CB6" w14:textId="67E3431D"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NIC</w:t>
            </w:r>
          </w:p>
          <w:p w14:paraId="027639A8"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Print Server</w:t>
            </w:r>
          </w:p>
          <w:p w14:paraId="56497F8B"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Email Server</w:t>
            </w:r>
          </w:p>
          <w:p w14:paraId="3D7299EF"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File Server</w:t>
            </w:r>
          </w:p>
          <w:p w14:paraId="329B157D"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Star</w:t>
            </w:r>
          </w:p>
          <w:p w14:paraId="07AAACB0"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Mesh</w:t>
            </w:r>
          </w:p>
          <w:p w14:paraId="2128E6A3"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Caesar Cipher</w:t>
            </w:r>
          </w:p>
          <w:p w14:paraId="53EBF8D2" w14:textId="2FC6B065"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proofErr w:type="spellStart"/>
            <w:r>
              <w:rPr>
                <w:rFonts w:ascii="Calibri" w:hAnsi="Calibri" w:cs="Calibri"/>
                <w:color w:val="000000"/>
                <w:sz w:val="20"/>
                <w:szCs w:val="20"/>
              </w:rPr>
              <w:t>Vigenere</w:t>
            </w:r>
            <w:proofErr w:type="spellEnd"/>
            <w:r>
              <w:rPr>
                <w:rFonts w:ascii="Calibri" w:hAnsi="Calibri" w:cs="Calibri"/>
                <w:color w:val="000000"/>
                <w:sz w:val="20"/>
                <w:szCs w:val="20"/>
              </w:rPr>
              <w:t xml:space="preserve"> Cipher</w:t>
            </w:r>
          </w:p>
          <w:p w14:paraId="7469E8DB"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proofErr w:type="spellStart"/>
            <w:r>
              <w:rPr>
                <w:rFonts w:ascii="Calibri" w:hAnsi="Calibri" w:cs="Calibri"/>
                <w:color w:val="000000"/>
                <w:sz w:val="20"/>
                <w:szCs w:val="20"/>
              </w:rPr>
              <w:t>WiFI</w:t>
            </w:r>
            <w:proofErr w:type="spellEnd"/>
          </w:p>
          <w:p w14:paraId="769D6716"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Ethernet</w:t>
            </w:r>
          </w:p>
          <w:p w14:paraId="0776528B"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Bluetooth</w:t>
            </w:r>
          </w:p>
          <w:p w14:paraId="54A9B154" w14:textId="77777777" w:rsidR="005D49A0"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Fibre Optic</w:t>
            </w:r>
          </w:p>
          <w:p w14:paraId="1CBBD234" w14:textId="08D00A05" w:rsidR="005D49A0" w:rsidRPr="000D4DDF" w:rsidRDefault="005D49A0" w:rsidP="005D49A0">
            <w:pPr>
              <w:pStyle w:val="NormalWeb"/>
              <w:numPr>
                <w:ilvl w:val="0"/>
                <w:numId w:val="3"/>
              </w:numPr>
              <w:spacing w:before="0" w:beforeAutospacing="0" w:after="0" w:afterAutospacing="0"/>
              <w:ind w:left="189" w:hanging="142"/>
              <w:rPr>
                <w:rFonts w:ascii="Calibri" w:hAnsi="Calibri" w:cs="Calibri"/>
                <w:color w:val="000000"/>
                <w:sz w:val="20"/>
                <w:szCs w:val="20"/>
              </w:rPr>
            </w:pPr>
            <w:r>
              <w:rPr>
                <w:rFonts w:ascii="Calibri" w:hAnsi="Calibri" w:cs="Calibri"/>
                <w:color w:val="000000"/>
                <w:sz w:val="20"/>
                <w:szCs w:val="20"/>
              </w:rPr>
              <w:t>DNS, IP, URL, Hosting, Cloud</w:t>
            </w:r>
          </w:p>
        </w:tc>
        <w:tc>
          <w:tcPr>
            <w:tcW w:w="1743" w:type="dxa"/>
            <w:shd w:val="clear" w:color="auto" w:fill="auto"/>
          </w:tcPr>
          <w:p w14:paraId="303C561B" w14:textId="7E0B0190" w:rsidR="00E25812" w:rsidRPr="000D4DDF" w:rsidRDefault="00E6724A" w:rsidP="00973C3F">
            <w:pPr>
              <w:pStyle w:val="NoSpacing"/>
              <w:rPr>
                <w:sz w:val="20"/>
                <w:szCs w:val="20"/>
              </w:rPr>
            </w:pPr>
            <w:r w:rsidRPr="000D4DDF">
              <w:rPr>
                <w:sz w:val="20"/>
                <w:szCs w:val="20"/>
              </w:rPr>
              <w:t xml:space="preserve">High quality Homework set on Google Classrooms </w:t>
            </w:r>
          </w:p>
          <w:p w14:paraId="15C00FA5" w14:textId="0747FABC" w:rsidR="00E25812" w:rsidRPr="000D4DDF" w:rsidRDefault="00E25812" w:rsidP="00973C3F">
            <w:pPr>
              <w:pStyle w:val="NoSpacing"/>
              <w:rPr>
                <w:sz w:val="20"/>
                <w:szCs w:val="20"/>
              </w:rPr>
            </w:pPr>
          </w:p>
          <w:p w14:paraId="6F6AB6DD" w14:textId="4F102B48" w:rsidR="00E6724A" w:rsidRPr="000D4DDF" w:rsidRDefault="00E6724A" w:rsidP="00973C3F">
            <w:pPr>
              <w:pStyle w:val="NoSpacing"/>
              <w:rPr>
                <w:sz w:val="20"/>
                <w:szCs w:val="20"/>
              </w:rPr>
            </w:pPr>
            <w:r w:rsidRPr="000D4DDF">
              <w:rPr>
                <w:sz w:val="20"/>
                <w:szCs w:val="20"/>
              </w:rPr>
              <w:t>Teach-ICT.com</w:t>
            </w:r>
          </w:p>
          <w:p w14:paraId="394A1DC2" w14:textId="77777777" w:rsidR="00E25812" w:rsidRPr="000D4DDF" w:rsidRDefault="00E25812" w:rsidP="00973C3F">
            <w:pPr>
              <w:pStyle w:val="NoSpacing"/>
              <w:rPr>
                <w:sz w:val="20"/>
                <w:szCs w:val="20"/>
              </w:rPr>
            </w:pPr>
          </w:p>
          <w:p w14:paraId="5127E264" w14:textId="2127705D" w:rsidR="00E6724A" w:rsidRPr="000D4DDF" w:rsidRDefault="00973C3F" w:rsidP="00973C3F">
            <w:pPr>
              <w:pStyle w:val="NoSpacing"/>
              <w:rPr>
                <w:sz w:val="20"/>
                <w:szCs w:val="20"/>
              </w:rPr>
            </w:pPr>
            <w:r w:rsidRPr="000D4DDF">
              <w:rPr>
                <w:sz w:val="20"/>
                <w:szCs w:val="20"/>
              </w:rPr>
              <w:t xml:space="preserve">PG Online – </w:t>
            </w:r>
            <w:r w:rsidR="005077F5" w:rsidRPr="000D4DDF">
              <w:rPr>
                <w:sz w:val="20"/>
                <w:szCs w:val="20"/>
              </w:rPr>
              <w:t xml:space="preserve">GCSE </w:t>
            </w:r>
            <w:r w:rsidRPr="000D4DDF">
              <w:rPr>
                <w:sz w:val="20"/>
                <w:szCs w:val="20"/>
              </w:rPr>
              <w:t>Computer Science</w:t>
            </w:r>
          </w:p>
          <w:p w14:paraId="6051D9F2" w14:textId="77777777" w:rsidR="00973C3F" w:rsidRPr="000D4DDF" w:rsidRDefault="00973C3F" w:rsidP="00973C3F">
            <w:pPr>
              <w:pStyle w:val="NoSpacing"/>
              <w:rPr>
                <w:sz w:val="20"/>
                <w:szCs w:val="20"/>
              </w:rPr>
            </w:pPr>
          </w:p>
          <w:p w14:paraId="0424EB83" w14:textId="44ADAF73" w:rsidR="00973C3F" w:rsidRPr="000D4DDF" w:rsidRDefault="00973C3F" w:rsidP="00973C3F">
            <w:pPr>
              <w:pStyle w:val="NoSpacing"/>
              <w:rPr>
                <w:sz w:val="20"/>
                <w:szCs w:val="20"/>
              </w:rPr>
            </w:pPr>
          </w:p>
        </w:tc>
        <w:tc>
          <w:tcPr>
            <w:tcW w:w="1694" w:type="dxa"/>
            <w:shd w:val="clear" w:color="auto" w:fill="auto"/>
          </w:tcPr>
          <w:p w14:paraId="326B2B0C" w14:textId="77777777" w:rsidR="00E25812" w:rsidRPr="000D4DDF" w:rsidRDefault="00E6724A" w:rsidP="00973C3F">
            <w:pPr>
              <w:pStyle w:val="NoSpacing"/>
              <w:rPr>
                <w:sz w:val="20"/>
                <w:szCs w:val="20"/>
              </w:rPr>
            </w:pPr>
            <w:r w:rsidRPr="000D4DDF">
              <w:rPr>
                <w:sz w:val="20"/>
                <w:szCs w:val="20"/>
              </w:rPr>
              <w:t xml:space="preserve">End of unit assessments </w:t>
            </w:r>
          </w:p>
          <w:p w14:paraId="670B1A65" w14:textId="77777777" w:rsidR="00E6724A" w:rsidRPr="000D4DDF" w:rsidRDefault="00E6724A" w:rsidP="00973C3F">
            <w:pPr>
              <w:pStyle w:val="NoSpacing"/>
              <w:rPr>
                <w:sz w:val="20"/>
                <w:szCs w:val="20"/>
              </w:rPr>
            </w:pPr>
          </w:p>
          <w:p w14:paraId="630D4D89" w14:textId="78225FBE" w:rsidR="00342DC5" w:rsidRDefault="00342DC5" w:rsidP="00342DC5">
            <w:pPr>
              <w:pStyle w:val="NoSpacing"/>
              <w:numPr>
                <w:ilvl w:val="0"/>
                <w:numId w:val="4"/>
              </w:numPr>
              <w:ind w:left="209" w:hanging="141"/>
              <w:rPr>
                <w:sz w:val="20"/>
                <w:szCs w:val="20"/>
              </w:rPr>
            </w:pPr>
            <w:r>
              <w:rPr>
                <w:sz w:val="20"/>
                <w:szCs w:val="20"/>
              </w:rPr>
              <w:t>Networks</w:t>
            </w:r>
          </w:p>
          <w:p w14:paraId="09FA514B" w14:textId="77777777" w:rsidR="00342DC5" w:rsidRDefault="00342DC5" w:rsidP="00973C3F">
            <w:pPr>
              <w:pStyle w:val="NoSpacing"/>
              <w:rPr>
                <w:sz w:val="20"/>
                <w:szCs w:val="20"/>
              </w:rPr>
            </w:pPr>
          </w:p>
          <w:p w14:paraId="1E8893B4" w14:textId="4F2FBE01" w:rsidR="00E6724A" w:rsidRPr="000D4DDF" w:rsidRDefault="00342DC5" w:rsidP="00973C3F">
            <w:pPr>
              <w:pStyle w:val="NoSpacing"/>
              <w:rPr>
                <w:sz w:val="20"/>
                <w:szCs w:val="20"/>
              </w:rPr>
            </w:pPr>
            <w:r w:rsidRPr="00A125AB">
              <w:rPr>
                <w:rFonts w:asciiTheme="minorHAnsi" w:hAnsiTheme="minorHAnsi"/>
                <w:sz w:val="20"/>
                <w:szCs w:val="20"/>
              </w:rPr>
              <w:t>Pre-Public Examination at the end of year 10 May 2023.</w:t>
            </w:r>
          </w:p>
        </w:tc>
        <w:tc>
          <w:tcPr>
            <w:tcW w:w="1836" w:type="dxa"/>
            <w:shd w:val="clear" w:color="auto" w:fill="auto"/>
          </w:tcPr>
          <w:p w14:paraId="6F22BF0F" w14:textId="586CD925" w:rsidR="00973C3F" w:rsidRPr="000D4DDF" w:rsidRDefault="004E32B7" w:rsidP="00973C3F">
            <w:pPr>
              <w:pStyle w:val="NoSpacing"/>
              <w:rPr>
                <w:sz w:val="20"/>
                <w:szCs w:val="20"/>
              </w:rPr>
            </w:pPr>
            <w:hyperlink r:id="rId5" w:history="1">
              <w:r w:rsidR="00973C3F" w:rsidRPr="000D4DDF">
                <w:rPr>
                  <w:rStyle w:val="Hyperlink"/>
                  <w:sz w:val="20"/>
                  <w:szCs w:val="20"/>
                </w:rPr>
                <w:t>Teach-ICT.com</w:t>
              </w:r>
            </w:hyperlink>
          </w:p>
          <w:p w14:paraId="172E87F7" w14:textId="77777777" w:rsidR="00973C3F" w:rsidRPr="000D4DDF" w:rsidRDefault="00973C3F" w:rsidP="00973C3F">
            <w:pPr>
              <w:pStyle w:val="NoSpacing"/>
              <w:rPr>
                <w:sz w:val="20"/>
                <w:szCs w:val="20"/>
              </w:rPr>
            </w:pPr>
          </w:p>
          <w:p w14:paraId="7C2F126A" w14:textId="5C1AAB19" w:rsidR="00E25812" w:rsidRPr="000D4DDF" w:rsidRDefault="004E32B7" w:rsidP="00973C3F">
            <w:pPr>
              <w:pStyle w:val="NoSpacing"/>
              <w:rPr>
                <w:sz w:val="20"/>
                <w:szCs w:val="20"/>
              </w:rPr>
            </w:pPr>
            <w:hyperlink r:id="rId6" w:anchor="all" w:history="1">
              <w:r w:rsidR="00E6724A" w:rsidRPr="000D4DDF">
                <w:rPr>
                  <w:rStyle w:val="Hyperlink"/>
                  <w:sz w:val="20"/>
                  <w:szCs w:val="20"/>
                </w:rPr>
                <w:t>Isaac Computer Science</w:t>
              </w:r>
            </w:hyperlink>
          </w:p>
          <w:p w14:paraId="6D99920D" w14:textId="77777777" w:rsidR="00E6724A" w:rsidRPr="000D4DDF" w:rsidRDefault="00E6724A" w:rsidP="00973C3F">
            <w:pPr>
              <w:pStyle w:val="NoSpacing"/>
              <w:rPr>
                <w:sz w:val="20"/>
                <w:szCs w:val="20"/>
              </w:rPr>
            </w:pPr>
          </w:p>
          <w:p w14:paraId="68D8E1D4" w14:textId="4E3D1F68" w:rsidR="00E6724A" w:rsidRPr="000D4DDF" w:rsidRDefault="00E6724A" w:rsidP="00973C3F">
            <w:pPr>
              <w:pStyle w:val="NoSpacing"/>
              <w:rPr>
                <w:sz w:val="20"/>
                <w:szCs w:val="20"/>
              </w:rPr>
            </w:pPr>
            <w:r w:rsidRPr="000D4DDF">
              <w:rPr>
                <w:sz w:val="20"/>
                <w:szCs w:val="20"/>
              </w:rPr>
              <w:t>Seneca</w:t>
            </w:r>
            <w:r w:rsidR="00973C3F" w:rsidRPr="000D4DDF">
              <w:rPr>
                <w:sz w:val="20"/>
                <w:szCs w:val="20"/>
              </w:rPr>
              <w:t xml:space="preserve"> – </w:t>
            </w:r>
            <w:hyperlink r:id="rId7" w:history="1">
              <w:r w:rsidR="00973C3F" w:rsidRPr="000D4DDF">
                <w:rPr>
                  <w:rStyle w:val="Hyperlink"/>
                  <w:sz w:val="20"/>
                  <w:szCs w:val="20"/>
                </w:rPr>
                <w:t>Computer Science</w:t>
              </w:r>
            </w:hyperlink>
          </w:p>
          <w:p w14:paraId="6DC5FDFB" w14:textId="77777777" w:rsidR="00E6724A" w:rsidRPr="000D4DDF" w:rsidRDefault="00E6724A" w:rsidP="00973C3F">
            <w:pPr>
              <w:pStyle w:val="NoSpacing"/>
              <w:rPr>
                <w:sz w:val="20"/>
                <w:szCs w:val="20"/>
              </w:rPr>
            </w:pPr>
          </w:p>
          <w:p w14:paraId="1FD8463E" w14:textId="77777777" w:rsidR="00E6724A" w:rsidRPr="000D4DDF" w:rsidRDefault="00E6724A" w:rsidP="00973C3F">
            <w:pPr>
              <w:pStyle w:val="NoSpacing"/>
              <w:rPr>
                <w:sz w:val="20"/>
                <w:szCs w:val="20"/>
              </w:rPr>
            </w:pPr>
            <w:r w:rsidRPr="000D4DDF">
              <w:rPr>
                <w:sz w:val="20"/>
                <w:szCs w:val="20"/>
              </w:rPr>
              <w:t>BBC Bitesize</w:t>
            </w:r>
          </w:p>
          <w:p w14:paraId="201AC10F" w14:textId="77777777" w:rsidR="00973C3F" w:rsidRPr="000D4DDF" w:rsidRDefault="00973C3F" w:rsidP="00973C3F">
            <w:pPr>
              <w:pStyle w:val="NoSpacing"/>
              <w:rPr>
                <w:sz w:val="20"/>
                <w:szCs w:val="20"/>
              </w:rPr>
            </w:pPr>
          </w:p>
          <w:p w14:paraId="187DCA15" w14:textId="77777777" w:rsidR="00973C3F" w:rsidRPr="000D4DDF" w:rsidRDefault="00973C3F" w:rsidP="00973C3F">
            <w:pPr>
              <w:pStyle w:val="NoSpacing"/>
              <w:rPr>
                <w:sz w:val="20"/>
                <w:szCs w:val="20"/>
              </w:rPr>
            </w:pPr>
            <w:r w:rsidRPr="000D4DDF">
              <w:rPr>
                <w:sz w:val="20"/>
                <w:szCs w:val="20"/>
              </w:rPr>
              <w:t>CGP – GCSE Computer Science</w:t>
            </w:r>
          </w:p>
          <w:p w14:paraId="1A94D979" w14:textId="77777777" w:rsidR="00973C3F" w:rsidRPr="000D4DDF" w:rsidRDefault="00973C3F" w:rsidP="00973C3F">
            <w:pPr>
              <w:pStyle w:val="NoSpacing"/>
              <w:rPr>
                <w:sz w:val="20"/>
                <w:szCs w:val="20"/>
              </w:rPr>
            </w:pPr>
          </w:p>
          <w:p w14:paraId="625D999F" w14:textId="77777777" w:rsidR="00973C3F" w:rsidRPr="000D4DDF" w:rsidRDefault="00973C3F" w:rsidP="00973C3F">
            <w:pPr>
              <w:pStyle w:val="NoSpacing"/>
              <w:rPr>
                <w:sz w:val="20"/>
                <w:szCs w:val="20"/>
              </w:rPr>
            </w:pPr>
            <w:r w:rsidRPr="000D4DDF">
              <w:rPr>
                <w:sz w:val="20"/>
                <w:szCs w:val="20"/>
              </w:rPr>
              <w:t>Hodder Education – Revision Book A Level Computer Science</w:t>
            </w:r>
          </w:p>
          <w:p w14:paraId="6945B532" w14:textId="77777777" w:rsidR="005849F5" w:rsidRPr="000D4DDF" w:rsidRDefault="005849F5" w:rsidP="00973C3F">
            <w:pPr>
              <w:pStyle w:val="NoSpacing"/>
              <w:rPr>
                <w:sz w:val="20"/>
                <w:szCs w:val="20"/>
              </w:rPr>
            </w:pPr>
          </w:p>
          <w:p w14:paraId="130ADD95" w14:textId="777E55C7" w:rsidR="005849F5" w:rsidRPr="000D4DDF" w:rsidRDefault="005849F5" w:rsidP="00973C3F">
            <w:pPr>
              <w:pStyle w:val="NoSpacing"/>
              <w:rPr>
                <w:sz w:val="20"/>
                <w:szCs w:val="20"/>
              </w:rPr>
            </w:pPr>
          </w:p>
        </w:tc>
        <w:tc>
          <w:tcPr>
            <w:tcW w:w="2264" w:type="dxa"/>
            <w:shd w:val="clear" w:color="auto" w:fill="auto"/>
          </w:tcPr>
          <w:p w14:paraId="5EC586A6" w14:textId="77777777" w:rsidR="00973C3F" w:rsidRPr="000D4DDF" w:rsidRDefault="00973C3F" w:rsidP="00973C3F">
            <w:pPr>
              <w:pStyle w:val="NoSpacing"/>
              <w:rPr>
                <w:rFonts w:asciiTheme="minorHAnsi" w:hAnsiTheme="minorHAnsi" w:cs="Arial"/>
                <w:sz w:val="20"/>
                <w:szCs w:val="20"/>
              </w:rPr>
            </w:pPr>
            <w:r w:rsidRPr="000D4DDF">
              <w:rPr>
                <w:rFonts w:asciiTheme="minorHAnsi" w:hAnsiTheme="minorHAnsi" w:cs="Arial"/>
                <w:sz w:val="20"/>
                <w:szCs w:val="20"/>
              </w:rPr>
              <w:t>The National Science Museum (free events)</w:t>
            </w:r>
          </w:p>
          <w:p w14:paraId="5ACB7F85" w14:textId="77777777" w:rsidR="00973C3F" w:rsidRPr="000D4DDF" w:rsidRDefault="004E32B7" w:rsidP="00973C3F">
            <w:pPr>
              <w:pStyle w:val="NoSpacing"/>
              <w:rPr>
                <w:rFonts w:asciiTheme="minorHAnsi" w:hAnsiTheme="minorHAnsi" w:cs="Arial"/>
                <w:sz w:val="20"/>
                <w:szCs w:val="20"/>
              </w:rPr>
            </w:pPr>
            <w:hyperlink r:id="rId8" w:history="1">
              <w:r w:rsidR="00973C3F" w:rsidRPr="000D4DDF">
                <w:rPr>
                  <w:rStyle w:val="Hyperlink"/>
                  <w:rFonts w:asciiTheme="minorHAnsi" w:hAnsiTheme="minorHAnsi" w:cs="Arial"/>
                  <w:sz w:val="20"/>
                  <w:szCs w:val="20"/>
                </w:rPr>
                <w:t>https://www.sciencemuseum.org.uk/</w:t>
              </w:r>
            </w:hyperlink>
          </w:p>
          <w:p w14:paraId="4BE7FCC3" w14:textId="77777777" w:rsidR="00973C3F" w:rsidRPr="000D4DDF" w:rsidRDefault="00973C3F" w:rsidP="00973C3F">
            <w:pPr>
              <w:pStyle w:val="NoSpacing"/>
              <w:rPr>
                <w:rFonts w:asciiTheme="minorHAnsi" w:hAnsiTheme="minorHAnsi" w:cs="Arial"/>
                <w:sz w:val="20"/>
                <w:szCs w:val="20"/>
              </w:rPr>
            </w:pPr>
          </w:p>
          <w:p w14:paraId="36EE1612" w14:textId="77777777" w:rsidR="00973C3F" w:rsidRPr="000D4DDF"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0D4DDF">
              <w:rPr>
                <w:rFonts w:asciiTheme="minorHAnsi" w:hAnsiTheme="minorHAnsi" w:cs="Arial"/>
                <w:b/>
                <w:bCs/>
                <w:color w:val="000000"/>
                <w:sz w:val="20"/>
                <w:szCs w:val="20"/>
                <w:lang w:eastAsia="en-GB"/>
              </w:rPr>
              <w:t xml:space="preserve">National Museum of Computing, Bletchley Park (Near Milton Keynes) </w:t>
            </w:r>
          </w:p>
          <w:p w14:paraId="66D1740C" w14:textId="77777777" w:rsidR="00973C3F" w:rsidRPr="000D4DDF" w:rsidRDefault="004E32B7" w:rsidP="00973C3F">
            <w:pPr>
              <w:autoSpaceDE w:val="0"/>
              <w:autoSpaceDN w:val="0"/>
              <w:adjustRightInd w:val="0"/>
              <w:spacing w:after="0" w:line="240" w:lineRule="auto"/>
              <w:rPr>
                <w:rFonts w:asciiTheme="minorHAnsi" w:hAnsiTheme="minorHAnsi" w:cs="Arial"/>
                <w:color w:val="000000"/>
                <w:sz w:val="20"/>
                <w:szCs w:val="20"/>
                <w:lang w:eastAsia="en-GB"/>
              </w:rPr>
            </w:pPr>
            <w:hyperlink r:id="rId9" w:history="1">
              <w:r w:rsidR="00973C3F" w:rsidRPr="000D4DDF">
                <w:rPr>
                  <w:rStyle w:val="Hyperlink"/>
                  <w:rFonts w:asciiTheme="minorHAnsi" w:hAnsiTheme="minorHAnsi" w:cs="Arial"/>
                  <w:sz w:val="20"/>
                  <w:szCs w:val="20"/>
                  <w:lang w:eastAsia="en-GB"/>
                </w:rPr>
                <w:t>http://www.tnmoc.org/</w:t>
              </w:r>
            </w:hyperlink>
          </w:p>
          <w:p w14:paraId="0C5DE374" w14:textId="77777777" w:rsidR="00973C3F" w:rsidRPr="000D4DDF"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0D4DDF">
              <w:rPr>
                <w:rFonts w:asciiTheme="minorHAnsi" w:hAnsiTheme="minorHAnsi" w:cs="Arial"/>
                <w:color w:val="000000"/>
                <w:sz w:val="20"/>
                <w:szCs w:val="20"/>
                <w:lang w:eastAsia="en-GB"/>
              </w:rPr>
              <w:t xml:space="preserve"> </w:t>
            </w:r>
          </w:p>
          <w:p w14:paraId="08EB8C9F" w14:textId="77777777" w:rsidR="00973C3F" w:rsidRPr="000D4DDF" w:rsidRDefault="004E32B7" w:rsidP="00973C3F">
            <w:pPr>
              <w:autoSpaceDE w:val="0"/>
              <w:autoSpaceDN w:val="0"/>
              <w:adjustRightInd w:val="0"/>
              <w:spacing w:after="0" w:line="240" w:lineRule="auto"/>
              <w:rPr>
                <w:rFonts w:asciiTheme="minorHAnsi" w:hAnsiTheme="minorHAnsi" w:cs="Arial"/>
                <w:color w:val="000000"/>
                <w:sz w:val="20"/>
                <w:szCs w:val="20"/>
                <w:lang w:eastAsia="en-GB"/>
              </w:rPr>
            </w:pPr>
            <w:hyperlink r:id="rId10" w:history="1">
              <w:r w:rsidR="00973C3F" w:rsidRPr="000D4DDF">
                <w:rPr>
                  <w:rStyle w:val="Hyperlink"/>
                  <w:rFonts w:asciiTheme="minorHAnsi" w:hAnsiTheme="minorHAnsi" w:cs="Arial"/>
                  <w:sz w:val="20"/>
                  <w:szCs w:val="20"/>
                  <w:lang w:eastAsia="en-GB"/>
                </w:rPr>
                <w:t>https://www.bletchleypark.org.uk/</w:t>
              </w:r>
            </w:hyperlink>
          </w:p>
          <w:p w14:paraId="4F7E5B12" w14:textId="77777777" w:rsidR="00973C3F" w:rsidRPr="000D4DDF" w:rsidRDefault="004E32B7" w:rsidP="00973C3F">
            <w:pPr>
              <w:autoSpaceDE w:val="0"/>
              <w:autoSpaceDN w:val="0"/>
              <w:adjustRightInd w:val="0"/>
              <w:spacing w:after="0" w:line="240" w:lineRule="auto"/>
              <w:rPr>
                <w:rFonts w:asciiTheme="minorHAnsi" w:hAnsiTheme="minorHAnsi" w:cs="Arial"/>
                <w:color w:val="000000"/>
                <w:sz w:val="20"/>
                <w:szCs w:val="20"/>
                <w:lang w:eastAsia="en-GB"/>
              </w:rPr>
            </w:pPr>
            <w:hyperlink r:id="rId11" w:history="1">
              <w:r w:rsidR="00973C3F" w:rsidRPr="000D4DDF">
                <w:rPr>
                  <w:rStyle w:val="Hyperlink"/>
                  <w:rFonts w:asciiTheme="minorHAnsi" w:hAnsiTheme="minorHAnsi" w:cs="Arial"/>
                  <w:sz w:val="20"/>
                  <w:szCs w:val="20"/>
                  <w:lang w:eastAsia="en-GB"/>
                </w:rPr>
                <w:t>http://www.codesandciphers.org.uk/bletchleypark/</w:t>
              </w:r>
            </w:hyperlink>
          </w:p>
          <w:p w14:paraId="3D789AEE" w14:textId="77777777" w:rsidR="00973C3F" w:rsidRPr="000D4DDF"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0D4DDF">
              <w:rPr>
                <w:rFonts w:asciiTheme="minorHAnsi" w:hAnsiTheme="minorHAnsi" w:cs="Arial"/>
                <w:color w:val="000000"/>
                <w:sz w:val="20"/>
                <w:szCs w:val="20"/>
                <w:lang w:eastAsia="en-GB"/>
              </w:rPr>
              <w:t>(virtual tour)</w:t>
            </w:r>
          </w:p>
          <w:p w14:paraId="56DC6AAF" w14:textId="77777777" w:rsidR="00973C3F" w:rsidRPr="000D4DDF"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0D4DDF">
              <w:rPr>
                <w:rFonts w:asciiTheme="minorHAnsi" w:hAnsiTheme="minorHAnsi" w:cs="Arial"/>
                <w:color w:val="000000"/>
                <w:sz w:val="20"/>
                <w:szCs w:val="20"/>
                <w:lang w:eastAsia="en-GB"/>
              </w:rPr>
              <w:t xml:space="preserve"> </w:t>
            </w:r>
          </w:p>
          <w:p w14:paraId="60F5ADB0" w14:textId="77777777" w:rsidR="00973C3F" w:rsidRPr="000D4DDF"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0D4DDF">
              <w:rPr>
                <w:rFonts w:asciiTheme="minorHAnsi" w:hAnsiTheme="minorHAnsi" w:cs="Arial"/>
                <w:color w:val="000000"/>
                <w:sz w:val="20"/>
                <w:szCs w:val="20"/>
                <w:lang w:eastAsia="en-GB"/>
              </w:rPr>
              <w:t>Centre for Computing History, Cambridge</w:t>
            </w:r>
          </w:p>
          <w:p w14:paraId="4C152B47" w14:textId="77777777" w:rsidR="00973C3F" w:rsidRPr="000D4DDF" w:rsidRDefault="004E32B7" w:rsidP="00973C3F">
            <w:pPr>
              <w:autoSpaceDE w:val="0"/>
              <w:autoSpaceDN w:val="0"/>
              <w:adjustRightInd w:val="0"/>
              <w:spacing w:after="0" w:line="240" w:lineRule="auto"/>
              <w:rPr>
                <w:rFonts w:asciiTheme="minorHAnsi" w:hAnsiTheme="minorHAnsi" w:cs="Arial"/>
                <w:color w:val="000000"/>
                <w:sz w:val="20"/>
                <w:szCs w:val="20"/>
                <w:lang w:eastAsia="en-GB"/>
              </w:rPr>
            </w:pPr>
            <w:hyperlink r:id="rId12" w:history="1">
              <w:r w:rsidR="00973C3F" w:rsidRPr="000D4DDF">
                <w:rPr>
                  <w:rStyle w:val="Hyperlink"/>
                  <w:rFonts w:asciiTheme="minorHAnsi" w:hAnsiTheme="minorHAnsi" w:cs="Arial"/>
                  <w:sz w:val="20"/>
                  <w:szCs w:val="20"/>
                  <w:lang w:eastAsia="en-GB"/>
                </w:rPr>
                <w:t>http://www.computinghistory.org.uk/</w:t>
              </w:r>
            </w:hyperlink>
          </w:p>
          <w:p w14:paraId="74BB0C95" w14:textId="77777777" w:rsidR="00E25812" w:rsidRPr="000D4DDF" w:rsidRDefault="00E25812" w:rsidP="00973C3F">
            <w:pPr>
              <w:pStyle w:val="NoSpacing"/>
              <w:rPr>
                <w:rFonts w:asciiTheme="minorHAnsi" w:hAnsiTheme="minorHAnsi"/>
                <w:sz w:val="20"/>
                <w:szCs w:val="20"/>
              </w:rPr>
            </w:pPr>
          </w:p>
        </w:tc>
      </w:tr>
    </w:tbl>
    <w:p w14:paraId="203C8F81" w14:textId="10646FD1" w:rsidR="00E25812" w:rsidRDefault="00E25812"/>
    <w:sectPr w:rsidR="00E25812" w:rsidSect="005D49A0">
      <w:pgSz w:w="16838" w:h="11906" w:orient="landscape"/>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EF6864"/>
    <w:multiLevelType w:val="hybridMultilevel"/>
    <w:tmpl w:val="C5F01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9BF32DD"/>
    <w:multiLevelType w:val="hybridMultilevel"/>
    <w:tmpl w:val="F00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934AA"/>
    <w:rsid w:val="000B27A8"/>
    <w:rsid w:val="000C328B"/>
    <w:rsid w:val="000D4DDF"/>
    <w:rsid w:val="0019433A"/>
    <w:rsid w:val="001C49E8"/>
    <w:rsid w:val="0021786C"/>
    <w:rsid w:val="002218F4"/>
    <w:rsid w:val="002F4DC4"/>
    <w:rsid w:val="00342DC5"/>
    <w:rsid w:val="00357352"/>
    <w:rsid w:val="003C4D7F"/>
    <w:rsid w:val="004E32B7"/>
    <w:rsid w:val="005077F5"/>
    <w:rsid w:val="00511573"/>
    <w:rsid w:val="005849F5"/>
    <w:rsid w:val="005D49A0"/>
    <w:rsid w:val="006918A6"/>
    <w:rsid w:val="00745B68"/>
    <w:rsid w:val="007D6DC8"/>
    <w:rsid w:val="008976A6"/>
    <w:rsid w:val="009679F7"/>
    <w:rsid w:val="00973C3F"/>
    <w:rsid w:val="00992ACB"/>
    <w:rsid w:val="00A17DBA"/>
    <w:rsid w:val="00AD2AE2"/>
    <w:rsid w:val="00AE2B5C"/>
    <w:rsid w:val="00B75015"/>
    <w:rsid w:val="00BE1727"/>
    <w:rsid w:val="00C57084"/>
    <w:rsid w:val="00C7338C"/>
    <w:rsid w:val="00CF52AB"/>
    <w:rsid w:val="00D67A80"/>
    <w:rsid w:val="00E25812"/>
    <w:rsid w:val="00E6724A"/>
    <w:rsid w:val="00E7595A"/>
    <w:rsid w:val="00EA020E"/>
    <w:rsid w:val="00EB1D23"/>
    <w:rsid w:val="00EF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AA8AFCEF-B668-4AB4-A05F-049296C4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paragraph" w:styleId="ListParagraph">
    <w:name w:val="List Paragraph"/>
    <w:basedOn w:val="Normal"/>
    <w:uiPriority w:val="34"/>
    <w:qFormat/>
    <w:rsid w:val="000D4DD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museu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enecalearning.com/classroom/course/a1ce4570-6e27-11e8-af4b-35cf52f905c2/section/65ac2e24-3b57-4598-b4dc-01e04eddee1b/session" TargetMode="External"/><Relationship Id="rId12" Type="http://schemas.openxmlformats.org/officeDocument/2006/relationships/hyperlink" Target="http://www.computinghistor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accomputerscience.org/topics/gcse?examBoard=all&amp;stage=all" TargetMode="External"/><Relationship Id="rId11" Type="http://schemas.openxmlformats.org/officeDocument/2006/relationships/hyperlink" Target="http://www.codesandciphers.org.uk/bletchleypark/" TargetMode="External"/><Relationship Id="rId5" Type="http://schemas.openxmlformats.org/officeDocument/2006/relationships/hyperlink" Target="https://teach-ict.com/2016/GCSE_Computing/OCR_J277/OCR_J277_home.html" TargetMode="External"/><Relationship Id="rId10" Type="http://schemas.openxmlformats.org/officeDocument/2006/relationships/hyperlink" Target="https://www.bletchleypark.org.uk/" TargetMode="External"/><Relationship Id="rId4" Type="http://schemas.openxmlformats.org/officeDocument/2006/relationships/webSettings" Target="webSettings.xml"/><Relationship Id="rId9" Type="http://schemas.openxmlformats.org/officeDocument/2006/relationships/hyperlink" Target="http://www.tnmo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6</cp:revision>
  <dcterms:created xsi:type="dcterms:W3CDTF">2022-10-14T06:56:00Z</dcterms:created>
  <dcterms:modified xsi:type="dcterms:W3CDTF">2022-11-04T13:52:00Z</dcterms:modified>
</cp:coreProperties>
</file>