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75FF4480" w14:textId="562F4F70" w:rsidR="00E25812" w:rsidRDefault="00E25812" w:rsidP="00863919">
            <w:pPr>
              <w:pStyle w:val="NoSpacing"/>
              <w:rPr>
                <w:b/>
                <w:bCs/>
                <w:sz w:val="24"/>
                <w:szCs w:val="24"/>
              </w:rPr>
            </w:pPr>
            <w:r w:rsidRPr="00E34905">
              <w:rPr>
                <w:b/>
                <w:bCs/>
                <w:sz w:val="24"/>
                <w:szCs w:val="24"/>
              </w:rPr>
              <w:t xml:space="preserve">Year </w:t>
            </w:r>
            <w:r w:rsidR="00863919">
              <w:rPr>
                <w:b/>
                <w:bCs/>
                <w:sz w:val="24"/>
                <w:szCs w:val="24"/>
              </w:rPr>
              <w:t>1</w:t>
            </w:r>
            <w:r w:rsidR="00256EF7">
              <w:rPr>
                <w:b/>
                <w:bCs/>
                <w:sz w:val="24"/>
                <w:szCs w:val="24"/>
              </w:rPr>
              <w:t>1</w:t>
            </w:r>
            <w:r w:rsidRPr="00E34905">
              <w:rPr>
                <w:b/>
                <w:bCs/>
                <w:sz w:val="24"/>
                <w:szCs w:val="24"/>
              </w:rPr>
              <w:t xml:space="preserve"> T</w:t>
            </w:r>
            <w:r w:rsidR="006859C8">
              <w:rPr>
                <w:b/>
                <w:bCs/>
                <w:sz w:val="24"/>
                <w:szCs w:val="24"/>
              </w:rPr>
              <w:t xml:space="preserve">erm </w:t>
            </w:r>
            <w:r w:rsidR="009C3A00">
              <w:rPr>
                <w:b/>
                <w:bCs/>
                <w:sz w:val="24"/>
                <w:szCs w:val="24"/>
              </w:rPr>
              <w:t>4</w:t>
            </w:r>
          </w:p>
          <w:p w14:paraId="7ACE6B95" w14:textId="1636CBFE" w:rsidR="00863919" w:rsidRPr="00E34905" w:rsidRDefault="00256EF7" w:rsidP="00863919">
            <w:pPr>
              <w:pStyle w:val="NoSpacing"/>
              <w:rPr>
                <w:b/>
                <w:bCs/>
                <w:sz w:val="24"/>
                <w:szCs w:val="24"/>
              </w:rPr>
            </w:pPr>
            <w:r>
              <w:rPr>
                <w:b/>
                <w:bCs/>
                <w:sz w:val="24"/>
                <w:szCs w:val="24"/>
              </w:rPr>
              <w:t>A Level</w:t>
            </w:r>
            <w:r w:rsidR="00863919">
              <w:rPr>
                <w:b/>
                <w:bCs/>
                <w:sz w:val="24"/>
                <w:szCs w:val="24"/>
              </w:rPr>
              <w:t xml:space="preserve"> Computer Science</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2E7F859C" w:rsidR="00E25812" w:rsidRPr="00863919" w:rsidRDefault="00E25812" w:rsidP="00421B63">
            <w:pPr>
              <w:pStyle w:val="NoSpacing"/>
              <w:rPr>
                <w:b/>
                <w:sz w:val="40"/>
                <w:szCs w:val="40"/>
              </w:rPr>
            </w:pPr>
            <w:r w:rsidRPr="00863919">
              <w:rPr>
                <w:b/>
                <w:sz w:val="40"/>
                <w:szCs w:val="40"/>
              </w:rPr>
              <w:t xml:space="preserve">Enquiry Questions: </w:t>
            </w:r>
            <w:r w:rsidR="00434AA2">
              <w:rPr>
                <w:b/>
                <w:sz w:val="40"/>
                <w:szCs w:val="40"/>
              </w:rPr>
              <w:t>To what extent do computers fully replace sectors in employment? What are the implications when AI creates its ‘own’ software?</w:t>
            </w:r>
            <w:r w:rsidR="00985376">
              <w:rPr>
                <w:b/>
                <w:sz w:val="40"/>
                <w:szCs w:val="40"/>
              </w:rPr>
              <w:t xml:space="preserve">  </w:t>
            </w:r>
            <w:r w:rsidR="00985376">
              <w:rPr>
                <w:b/>
                <w:sz w:val="40"/>
                <w:szCs w:val="40"/>
              </w:rPr>
              <w:t>How does the router know when to start converting binary into other data forms?</w:t>
            </w:r>
          </w:p>
        </w:tc>
      </w:tr>
      <w:tr w:rsidR="00E25812" w:rsidRPr="005A7068" w14:paraId="48034532" w14:textId="77777777" w:rsidTr="00973C3F">
        <w:trPr>
          <w:trHeight w:val="670"/>
        </w:trPr>
        <w:tc>
          <w:tcPr>
            <w:tcW w:w="14657" w:type="dxa"/>
            <w:gridSpan w:val="7"/>
            <w:shd w:val="clear" w:color="auto" w:fill="FFF2CC" w:themeFill="accent4" w:themeFillTint="33"/>
          </w:tcPr>
          <w:p w14:paraId="5E38115B" w14:textId="77777777" w:rsidR="008C4D33" w:rsidRDefault="008C4D33"/>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7"/>
            </w:tblGrid>
            <w:tr w:rsidR="00863919" w:rsidRPr="005A7068" w14:paraId="7EC10307" w14:textId="77777777" w:rsidTr="00F113A0">
              <w:trPr>
                <w:trHeight w:val="670"/>
              </w:trPr>
              <w:tc>
                <w:tcPr>
                  <w:tcW w:w="14657" w:type="dxa"/>
                  <w:shd w:val="clear" w:color="auto" w:fill="FFF2CC" w:themeFill="accent4" w:themeFillTint="33"/>
                </w:tcPr>
                <w:p w14:paraId="70BA235C" w14:textId="3968D102" w:rsidR="008C4D33" w:rsidRPr="008C4D33" w:rsidRDefault="008C4D33" w:rsidP="008C4D33">
                  <w:pPr>
                    <w:pStyle w:val="NoSpacing"/>
                    <w:rPr>
                      <w:b/>
                      <w:sz w:val="32"/>
                    </w:rPr>
                  </w:pPr>
                  <w:r w:rsidRPr="008C4D33">
                    <w:rPr>
                      <w:b/>
                      <w:sz w:val="32"/>
                    </w:rPr>
                    <w:t>Component 01: Computer Systems</w:t>
                  </w:r>
                </w:p>
                <w:p w14:paraId="39DD6D90" w14:textId="27FEB032" w:rsidR="00863919" w:rsidRPr="005A7068" w:rsidRDefault="008C4D33" w:rsidP="008C4D33">
                  <w:pPr>
                    <w:pStyle w:val="NoSpacing"/>
                    <w:rPr>
                      <w:b/>
                      <w:sz w:val="32"/>
                      <w:szCs w:val="32"/>
                    </w:rPr>
                  </w:pPr>
                  <w:r>
                    <w:t>This component will introduce learners to the internal workings of the Central Processing Unit (CPU), the exchange of data and will also look at software development, data types and legal and ethical issues. It is expected that learners will draw on this underpinning content when studying computational thinking, developing programming techniques and devising their own programming approach in the Programming project component (03 or 04). Learners will be expected to apply the criteria below in different contexts including current and future uses of the technologies.</w:t>
                  </w:r>
                </w:p>
              </w:tc>
            </w:tr>
          </w:tbl>
          <w:p w14:paraId="46FBE169" w14:textId="2017B560" w:rsidR="00E25812" w:rsidRPr="005A7068" w:rsidRDefault="00E25812" w:rsidP="00973C3F">
            <w:pPr>
              <w:pStyle w:val="NoSpacing"/>
              <w:rPr>
                <w:b/>
                <w:sz w:val="32"/>
                <w:szCs w:val="32"/>
              </w:rPr>
            </w:pP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2ACA9ED1" w14:textId="77777777" w:rsidR="009C4A28" w:rsidRDefault="009C4A28" w:rsidP="009C4A28">
            <w:pPr>
              <w:rPr>
                <w:rFonts w:asciiTheme="minorHAnsi" w:eastAsiaTheme="minorHAnsi" w:hAnsiTheme="minorHAnsi"/>
                <w:b/>
                <w:sz w:val="20"/>
                <w:szCs w:val="20"/>
                <w:u w:val="single"/>
              </w:rPr>
            </w:pPr>
            <w:r>
              <w:rPr>
                <w:b/>
                <w:sz w:val="20"/>
                <w:szCs w:val="20"/>
                <w:u w:val="single"/>
              </w:rPr>
              <w:t>1.5 Legal, moral, cultural and ethical issues</w:t>
            </w:r>
          </w:p>
          <w:p w14:paraId="3A3B92AA" w14:textId="77777777" w:rsidR="009C4A28" w:rsidRDefault="009C4A28" w:rsidP="009C4A28">
            <w:pPr>
              <w:rPr>
                <w:sz w:val="20"/>
                <w:szCs w:val="20"/>
              </w:rPr>
            </w:pPr>
            <w:r w:rsidRPr="00323634">
              <w:rPr>
                <w:sz w:val="20"/>
                <w:szCs w:val="20"/>
              </w:rPr>
              <w:t>Learning about the laws of computing and how data should be handled. Discussing the impact of technologies in the real world and how it affects daily life.</w:t>
            </w:r>
          </w:p>
          <w:p w14:paraId="758E9B3F" w14:textId="77777777" w:rsidR="009C4A28" w:rsidRPr="007649D1" w:rsidRDefault="009C4A28" w:rsidP="009C4A28">
            <w:pPr>
              <w:spacing w:after="0"/>
              <w:rPr>
                <w:b/>
                <w:bCs/>
                <w:sz w:val="20"/>
                <w:szCs w:val="20"/>
              </w:rPr>
            </w:pPr>
            <w:r w:rsidRPr="007649D1">
              <w:rPr>
                <w:b/>
                <w:bCs/>
                <w:sz w:val="20"/>
                <w:szCs w:val="20"/>
              </w:rPr>
              <w:t>1.3.2 Databases</w:t>
            </w:r>
          </w:p>
          <w:p w14:paraId="7AE6A869" w14:textId="77777777" w:rsidR="009C4A28" w:rsidRDefault="009C4A28" w:rsidP="009C4A28">
            <w:pPr>
              <w:spacing w:after="0"/>
              <w:rPr>
                <w:bCs/>
                <w:sz w:val="20"/>
                <w:szCs w:val="20"/>
              </w:rPr>
            </w:pPr>
            <w:r>
              <w:rPr>
                <w:bCs/>
                <w:sz w:val="20"/>
                <w:szCs w:val="20"/>
              </w:rPr>
              <w:t>Understand how to create entities to construct databases and query the database to filter records of data.</w:t>
            </w:r>
          </w:p>
          <w:p w14:paraId="7DD7ACF7" w14:textId="77777777" w:rsidR="009C4A28" w:rsidRDefault="009C4A28" w:rsidP="009C4A28">
            <w:pPr>
              <w:spacing w:after="0"/>
              <w:rPr>
                <w:bCs/>
                <w:sz w:val="20"/>
                <w:szCs w:val="20"/>
              </w:rPr>
            </w:pPr>
          </w:p>
          <w:p w14:paraId="5613846D" w14:textId="77777777" w:rsidR="009C4A28" w:rsidRPr="007649D1" w:rsidRDefault="009C4A28" w:rsidP="009C4A28">
            <w:pPr>
              <w:spacing w:after="0"/>
              <w:rPr>
                <w:b/>
                <w:bCs/>
                <w:sz w:val="20"/>
                <w:szCs w:val="20"/>
              </w:rPr>
            </w:pPr>
            <w:r w:rsidRPr="007649D1">
              <w:rPr>
                <w:b/>
                <w:bCs/>
                <w:sz w:val="20"/>
                <w:szCs w:val="20"/>
              </w:rPr>
              <w:lastRenderedPageBreak/>
              <w:t>1.3.3 Network Characteristics</w:t>
            </w:r>
          </w:p>
          <w:p w14:paraId="45CC3DD0" w14:textId="77777777" w:rsidR="009C4A28" w:rsidRDefault="009C4A28" w:rsidP="009C4A28">
            <w:pPr>
              <w:spacing w:after="0" w:line="240" w:lineRule="auto"/>
              <w:rPr>
                <w:bCs/>
                <w:sz w:val="20"/>
                <w:szCs w:val="20"/>
              </w:rPr>
            </w:pPr>
            <w:r>
              <w:rPr>
                <w:bCs/>
                <w:sz w:val="20"/>
                <w:szCs w:val="20"/>
              </w:rPr>
              <w:t>Learn how networks transmit data and the models/hardware used to create an effective network.</w:t>
            </w:r>
          </w:p>
          <w:p w14:paraId="476C23D6" w14:textId="77777777" w:rsidR="009C4A28" w:rsidRDefault="009C4A28" w:rsidP="009C4A28">
            <w:pPr>
              <w:spacing w:after="0" w:line="240" w:lineRule="auto"/>
              <w:rPr>
                <w:bCs/>
                <w:sz w:val="20"/>
                <w:szCs w:val="20"/>
              </w:rPr>
            </w:pPr>
          </w:p>
          <w:p w14:paraId="1AA7A954" w14:textId="77777777" w:rsidR="009C4A28" w:rsidRPr="007649D1" w:rsidRDefault="009C4A28" w:rsidP="009C4A28">
            <w:pPr>
              <w:spacing w:after="0"/>
              <w:rPr>
                <w:b/>
                <w:bCs/>
                <w:sz w:val="20"/>
                <w:szCs w:val="20"/>
              </w:rPr>
            </w:pPr>
            <w:r w:rsidRPr="007649D1">
              <w:rPr>
                <w:b/>
                <w:bCs/>
                <w:sz w:val="20"/>
                <w:szCs w:val="20"/>
              </w:rPr>
              <w:t>1.3.4 Web Technologies</w:t>
            </w:r>
          </w:p>
          <w:p w14:paraId="2A7520DF" w14:textId="2D17B42A" w:rsidR="002460E9" w:rsidRPr="002460E9" w:rsidRDefault="009C4A28" w:rsidP="009C4A28">
            <w:pPr>
              <w:spacing w:after="0" w:line="256" w:lineRule="auto"/>
              <w:rPr>
                <w:sz w:val="20"/>
                <w:szCs w:val="20"/>
              </w:rPr>
            </w:pPr>
            <w:r>
              <w:rPr>
                <w:bCs/>
                <w:sz w:val="20"/>
                <w:szCs w:val="20"/>
              </w:rPr>
              <w:t>Understand the nature of websites and the internet and learning a scripting language in HTML and CSS to design responsive websites.</w:t>
            </w:r>
          </w:p>
        </w:tc>
        <w:tc>
          <w:tcPr>
            <w:tcW w:w="2368" w:type="dxa"/>
            <w:shd w:val="clear" w:color="auto" w:fill="auto"/>
          </w:tcPr>
          <w:p w14:paraId="2B730E98" w14:textId="2E7D62E6" w:rsidR="00756C69" w:rsidRPr="00756C69" w:rsidRDefault="009C3A00" w:rsidP="009C3A00">
            <w:pPr>
              <w:pStyle w:val="NoSpacing"/>
              <w:numPr>
                <w:ilvl w:val="0"/>
                <w:numId w:val="8"/>
              </w:numPr>
              <w:ind w:left="294" w:hanging="284"/>
              <w:rPr>
                <w:sz w:val="20"/>
                <w:szCs w:val="20"/>
              </w:rPr>
            </w:pPr>
            <w:r>
              <w:rPr>
                <w:sz w:val="20"/>
                <w:szCs w:val="20"/>
              </w:rPr>
              <w:lastRenderedPageBreak/>
              <w:t xml:space="preserve">Practice programming concepts </w:t>
            </w:r>
            <w:r w:rsidR="00827851">
              <w:rPr>
                <w:sz w:val="20"/>
                <w:szCs w:val="20"/>
              </w:rPr>
              <w:t>using arrays, queues and stacks to create abstract data types.</w:t>
            </w:r>
          </w:p>
          <w:p w14:paraId="780398EF" w14:textId="77777777" w:rsidR="00756C69" w:rsidRDefault="00756C69" w:rsidP="00756C69">
            <w:pPr>
              <w:pStyle w:val="NoSpacing"/>
              <w:numPr>
                <w:ilvl w:val="0"/>
                <w:numId w:val="7"/>
              </w:numPr>
              <w:ind w:left="292" w:hanging="292"/>
              <w:rPr>
                <w:sz w:val="20"/>
                <w:szCs w:val="20"/>
              </w:rPr>
            </w:pPr>
            <w:r>
              <w:rPr>
                <w:sz w:val="20"/>
                <w:szCs w:val="20"/>
              </w:rPr>
              <w:t>Creating and modifying a database via SQL</w:t>
            </w:r>
          </w:p>
          <w:p w14:paraId="3D0F001C" w14:textId="77777777" w:rsidR="00756C69" w:rsidRDefault="00756C69" w:rsidP="00756C69">
            <w:pPr>
              <w:pStyle w:val="NoSpacing"/>
              <w:numPr>
                <w:ilvl w:val="0"/>
                <w:numId w:val="7"/>
              </w:numPr>
              <w:ind w:left="292" w:hanging="292"/>
              <w:rPr>
                <w:sz w:val="20"/>
                <w:szCs w:val="20"/>
              </w:rPr>
            </w:pPr>
            <w:r>
              <w:rPr>
                <w:sz w:val="20"/>
                <w:szCs w:val="20"/>
              </w:rPr>
              <w:t>Drawing network models for given scenarios</w:t>
            </w:r>
          </w:p>
          <w:p w14:paraId="0384129C" w14:textId="77777777" w:rsidR="00756C69" w:rsidRDefault="00756C69" w:rsidP="00756C69">
            <w:pPr>
              <w:pStyle w:val="NoSpacing"/>
              <w:numPr>
                <w:ilvl w:val="0"/>
                <w:numId w:val="7"/>
              </w:numPr>
              <w:ind w:left="292" w:hanging="292"/>
              <w:rPr>
                <w:sz w:val="20"/>
                <w:szCs w:val="20"/>
              </w:rPr>
            </w:pPr>
            <w:r>
              <w:rPr>
                <w:sz w:val="20"/>
                <w:szCs w:val="20"/>
              </w:rPr>
              <w:t>Comparing types of networks and identifying suitable hardware, topologies for a given context</w:t>
            </w:r>
          </w:p>
          <w:p w14:paraId="7CCA9561" w14:textId="77777777" w:rsidR="00756C69" w:rsidRDefault="00756C69" w:rsidP="00756C69">
            <w:pPr>
              <w:pStyle w:val="NoSpacing"/>
              <w:numPr>
                <w:ilvl w:val="0"/>
                <w:numId w:val="7"/>
              </w:numPr>
              <w:ind w:left="292" w:hanging="292"/>
              <w:rPr>
                <w:sz w:val="20"/>
                <w:szCs w:val="20"/>
              </w:rPr>
            </w:pPr>
            <w:r>
              <w:rPr>
                <w:sz w:val="20"/>
                <w:szCs w:val="20"/>
              </w:rPr>
              <w:lastRenderedPageBreak/>
              <w:t>Write HTML and CSS scripts for webpage design</w:t>
            </w:r>
          </w:p>
          <w:p w14:paraId="4B87BC00" w14:textId="77777777" w:rsidR="00756C69" w:rsidRDefault="00756C69" w:rsidP="00756C69">
            <w:pPr>
              <w:pStyle w:val="NoSpacing"/>
              <w:numPr>
                <w:ilvl w:val="0"/>
                <w:numId w:val="7"/>
              </w:numPr>
              <w:ind w:left="292" w:hanging="292"/>
              <w:rPr>
                <w:sz w:val="20"/>
                <w:szCs w:val="20"/>
              </w:rPr>
            </w:pPr>
            <w:r>
              <w:rPr>
                <w:sz w:val="20"/>
                <w:szCs w:val="20"/>
              </w:rPr>
              <w:t>Implement compression using python</w:t>
            </w:r>
          </w:p>
          <w:p w14:paraId="1A614EAC" w14:textId="31441B20" w:rsidR="00756C69" w:rsidRPr="00756C69" w:rsidRDefault="00756C69" w:rsidP="00756C69">
            <w:pPr>
              <w:pStyle w:val="NoSpacing"/>
              <w:numPr>
                <w:ilvl w:val="0"/>
                <w:numId w:val="7"/>
              </w:numPr>
              <w:ind w:left="292" w:hanging="292"/>
              <w:rPr>
                <w:sz w:val="20"/>
                <w:szCs w:val="20"/>
              </w:rPr>
            </w:pPr>
            <w:r w:rsidRPr="00756C69">
              <w:rPr>
                <w:sz w:val="20"/>
                <w:szCs w:val="20"/>
              </w:rPr>
              <w:t>Integrate SQLite package in python.</w:t>
            </w:r>
          </w:p>
        </w:tc>
        <w:tc>
          <w:tcPr>
            <w:tcW w:w="1780" w:type="dxa"/>
            <w:shd w:val="clear" w:color="auto" w:fill="auto"/>
          </w:tcPr>
          <w:p w14:paraId="6FF17DF1"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Pr>
                <w:rFonts w:ascii="Calibri" w:hAnsi="Calibri" w:cs="Calibri"/>
                <w:color w:val="000000"/>
                <w:sz w:val="20"/>
                <w:szCs w:val="20"/>
              </w:rPr>
              <w:lastRenderedPageBreak/>
              <w:t>Computer Misuse Act</w:t>
            </w:r>
          </w:p>
          <w:p w14:paraId="1E796809"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Pr>
                <w:rFonts w:ascii="Calibri" w:hAnsi="Calibri" w:cs="Calibri"/>
                <w:color w:val="000000"/>
                <w:sz w:val="20"/>
                <w:szCs w:val="20"/>
              </w:rPr>
              <w:t>Data Protection Act</w:t>
            </w:r>
          </w:p>
          <w:p w14:paraId="3298E0E3"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Pr>
                <w:rFonts w:ascii="Calibri" w:hAnsi="Calibri" w:cs="Calibri"/>
                <w:color w:val="000000"/>
                <w:sz w:val="20"/>
                <w:szCs w:val="20"/>
              </w:rPr>
              <w:t>Copyright, Designs and Patents Act</w:t>
            </w:r>
          </w:p>
          <w:p w14:paraId="2DF8201C"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Pr>
                <w:rFonts w:ascii="Calibri" w:hAnsi="Calibri" w:cs="Calibri"/>
                <w:color w:val="000000"/>
                <w:sz w:val="20"/>
                <w:szCs w:val="20"/>
              </w:rPr>
              <w:t>Freedom of Information Act</w:t>
            </w:r>
          </w:p>
          <w:p w14:paraId="22F49C21"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323634">
              <w:rPr>
                <w:rFonts w:ascii="Calibri" w:hAnsi="Calibri" w:cs="Calibri"/>
                <w:color w:val="000000"/>
                <w:sz w:val="20"/>
                <w:szCs w:val="20"/>
              </w:rPr>
              <w:t>Artificial Intelligence</w:t>
            </w:r>
          </w:p>
          <w:p w14:paraId="1D165C2E"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323634">
              <w:rPr>
                <w:rFonts w:ascii="Calibri" w:hAnsi="Calibri" w:cs="Calibri"/>
                <w:color w:val="000000"/>
                <w:sz w:val="20"/>
                <w:szCs w:val="20"/>
              </w:rPr>
              <w:t>Automated Decision Making</w:t>
            </w:r>
          </w:p>
          <w:p w14:paraId="7DDB2168"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323634">
              <w:rPr>
                <w:rFonts w:ascii="Calibri" w:hAnsi="Calibri" w:cs="Calibri"/>
                <w:color w:val="000000"/>
                <w:sz w:val="20"/>
                <w:szCs w:val="20"/>
              </w:rPr>
              <w:t>Censorship and the internet</w:t>
            </w:r>
          </w:p>
          <w:p w14:paraId="5A9D84AC" w14:textId="77777777" w:rsidR="009C4A28" w:rsidRPr="00323634"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323634">
              <w:rPr>
                <w:rFonts w:ascii="Calibri" w:hAnsi="Calibri" w:cs="Calibri"/>
                <w:color w:val="000000"/>
                <w:sz w:val="20"/>
                <w:szCs w:val="20"/>
              </w:rPr>
              <w:t xml:space="preserve">Computers in </w:t>
            </w:r>
            <w:r w:rsidRPr="00323634">
              <w:rPr>
                <w:rFonts w:ascii="Calibri" w:hAnsi="Calibri" w:cs="Calibri"/>
                <w:color w:val="000000"/>
                <w:sz w:val="20"/>
                <w:szCs w:val="20"/>
              </w:rPr>
              <w:lastRenderedPageBreak/>
              <w:t>the workforce</w:t>
            </w:r>
          </w:p>
          <w:p w14:paraId="5E7FF810"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Databases</w:t>
            </w:r>
          </w:p>
          <w:p w14:paraId="6E5C68BC"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Normalisation</w:t>
            </w:r>
          </w:p>
          <w:p w14:paraId="6A2AD5DA"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S</w:t>
            </w:r>
            <w:r>
              <w:rPr>
                <w:rFonts w:ascii="Calibri" w:hAnsi="Calibri" w:cs="Calibri"/>
                <w:color w:val="000000"/>
                <w:sz w:val="20"/>
                <w:szCs w:val="20"/>
              </w:rPr>
              <w:t xml:space="preserve">tructured </w:t>
            </w:r>
            <w:r w:rsidRPr="00062472">
              <w:rPr>
                <w:rFonts w:ascii="Calibri" w:hAnsi="Calibri" w:cs="Calibri"/>
                <w:color w:val="000000"/>
                <w:sz w:val="20"/>
                <w:szCs w:val="20"/>
              </w:rPr>
              <w:t>Q</w:t>
            </w:r>
            <w:r>
              <w:rPr>
                <w:rFonts w:ascii="Calibri" w:hAnsi="Calibri" w:cs="Calibri"/>
                <w:color w:val="000000"/>
                <w:sz w:val="20"/>
                <w:szCs w:val="20"/>
              </w:rPr>
              <w:t xml:space="preserve">uery </w:t>
            </w:r>
            <w:r w:rsidRPr="00062472">
              <w:rPr>
                <w:rFonts w:ascii="Calibri" w:hAnsi="Calibri" w:cs="Calibri"/>
                <w:color w:val="000000"/>
                <w:sz w:val="20"/>
                <w:szCs w:val="20"/>
              </w:rPr>
              <w:t>L</w:t>
            </w:r>
            <w:r>
              <w:rPr>
                <w:rFonts w:ascii="Calibri" w:hAnsi="Calibri" w:cs="Calibri"/>
                <w:color w:val="000000"/>
                <w:sz w:val="20"/>
                <w:szCs w:val="20"/>
              </w:rPr>
              <w:t>anguage</w:t>
            </w:r>
          </w:p>
          <w:p w14:paraId="085AF938"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Transactio</w:t>
            </w:r>
            <w:r>
              <w:rPr>
                <w:rFonts w:ascii="Calibri" w:hAnsi="Calibri" w:cs="Calibri"/>
                <w:color w:val="000000"/>
                <w:sz w:val="20"/>
                <w:szCs w:val="20"/>
              </w:rPr>
              <w:t xml:space="preserve">n </w:t>
            </w:r>
            <w:r w:rsidRPr="00062472">
              <w:rPr>
                <w:rFonts w:ascii="Calibri" w:hAnsi="Calibri" w:cs="Calibri"/>
                <w:color w:val="000000"/>
                <w:sz w:val="20"/>
                <w:szCs w:val="20"/>
              </w:rPr>
              <w:t>Processing</w:t>
            </w:r>
          </w:p>
          <w:p w14:paraId="251797D6"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Networks</w:t>
            </w:r>
          </w:p>
          <w:p w14:paraId="1528B2F4"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Models and Protocol Layering</w:t>
            </w:r>
          </w:p>
          <w:p w14:paraId="5565F5AF"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The TCP/IP stack</w:t>
            </w:r>
          </w:p>
          <w:p w14:paraId="438F1982"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Internet Protocols</w:t>
            </w:r>
          </w:p>
          <w:p w14:paraId="63D26F62"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IP Addressing</w:t>
            </w:r>
          </w:p>
          <w:p w14:paraId="1B07F6AB"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LANs, WANs, PANs, SANs, MANS</w:t>
            </w:r>
          </w:p>
          <w:p w14:paraId="1B8EBF76"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Packet &amp; Circuit Switching</w:t>
            </w:r>
          </w:p>
          <w:p w14:paraId="4E53D454"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Network configuration</w:t>
            </w:r>
          </w:p>
          <w:p w14:paraId="010578C8"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Network Security</w:t>
            </w:r>
          </w:p>
          <w:p w14:paraId="49F7311A"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Web Technologies</w:t>
            </w:r>
          </w:p>
          <w:p w14:paraId="2B237EE0"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Compression</w:t>
            </w:r>
          </w:p>
          <w:p w14:paraId="0BC720CF"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Web Search</w:t>
            </w:r>
          </w:p>
          <w:p w14:paraId="714258F9" w14:textId="77777777" w:rsidR="009C4A28" w:rsidRDefault="009C4A28" w:rsidP="009C4A28">
            <w:pPr>
              <w:pStyle w:val="NormalWeb"/>
              <w:numPr>
                <w:ilvl w:val="0"/>
                <w:numId w:val="4"/>
              </w:numPr>
              <w:spacing w:before="0" w:beforeAutospacing="0" w:after="0" w:afterAutospacing="0"/>
              <w:ind w:left="195" w:hanging="142"/>
              <w:rPr>
                <w:rFonts w:ascii="Calibri" w:hAnsi="Calibri" w:cs="Calibri"/>
                <w:color w:val="000000"/>
                <w:sz w:val="20"/>
                <w:szCs w:val="20"/>
              </w:rPr>
            </w:pPr>
            <w:r w:rsidRPr="00062472">
              <w:rPr>
                <w:rFonts w:ascii="Calibri" w:hAnsi="Calibri" w:cs="Calibri"/>
                <w:color w:val="000000"/>
                <w:sz w:val="20"/>
                <w:szCs w:val="20"/>
              </w:rPr>
              <w:t>Client &amp; Server processing</w:t>
            </w:r>
          </w:p>
          <w:p w14:paraId="1CBBD234" w14:textId="195C3601" w:rsidR="009C3A00" w:rsidRPr="009C3A00" w:rsidRDefault="009C4A28" w:rsidP="009C4A28">
            <w:pPr>
              <w:numPr>
                <w:ilvl w:val="0"/>
                <w:numId w:val="4"/>
              </w:numPr>
              <w:spacing w:after="0" w:line="256" w:lineRule="auto"/>
              <w:ind w:left="195" w:hanging="142"/>
              <w:rPr>
                <w:bCs/>
                <w:sz w:val="20"/>
                <w:szCs w:val="20"/>
              </w:rPr>
            </w:pPr>
            <w:r>
              <w:rPr>
                <w:rFonts w:cs="Calibri"/>
                <w:color w:val="000000"/>
                <w:sz w:val="20"/>
                <w:szCs w:val="20"/>
              </w:rPr>
              <w:t>HTML/CSS</w:t>
            </w:r>
          </w:p>
        </w:tc>
        <w:tc>
          <w:tcPr>
            <w:tcW w:w="1743" w:type="dxa"/>
            <w:shd w:val="clear" w:color="auto" w:fill="auto"/>
          </w:tcPr>
          <w:p w14:paraId="303C561B" w14:textId="7E0B0190" w:rsidR="00E25812" w:rsidRPr="002460E9" w:rsidRDefault="00E6724A" w:rsidP="0029329A">
            <w:pPr>
              <w:pStyle w:val="NoSpacing"/>
              <w:rPr>
                <w:sz w:val="20"/>
                <w:szCs w:val="20"/>
              </w:rPr>
            </w:pPr>
            <w:r w:rsidRPr="002460E9">
              <w:rPr>
                <w:sz w:val="20"/>
                <w:szCs w:val="20"/>
              </w:rPr>
              <w:lastRenderedPageBreak/>
              <w:t xml:space="preserve">High quality Homework set on Google Classrooms </w:t>
            </w:r>
          </w:p>
          <w:p w14:paraId="15C00FA5" w14:textId="0747FABC" w:rsidR="00E25812" w:rsidRPr="002460E9" w:rsidRDefault="00E25812" w:rsidP="0029329A">
            <w:pPr>
              <w:pStyle w:val="NoSpacing"/>
              <w:rPr>
                <w:sz w:val="20"/>
                <w:szCs w:val="20"/>
              </w:rPr>
            </w:pPr>
          </w:p>
          <w:p w14:paraId="6F6AB6DD" w14:textId="4F102B48" w:rsidR="00E6724A" w:rsidRPr="002460E9" w:rsidRDefault="00E6724A" w:rsidP="0029329A">
            <w:pPr>
              <w:pStyle w:val="NoSpacing"/>
              <w:rPr>
                <w:sz w:val="20"/>
                <w:szCs w:val="20"/>
              </w:rPr>
            </w:pPr>
            <w:r w:rsidRPr="002460E9">
              <w:rPr>
                <w:sz w:val="20"/>
                <w:szCs w:val="20"/>
              </w:rPr>
              <w:t>Teach-ICT.com</w:t>
            </w:r>
          </w:p>
          <w:p w14:paraId="6051D9F2" w14:textId="77777777" w:rsidR="00973C3F" w:rsidRPr="002460E9" w:rsidRDefault="00973C3F" w:rsidP="0029329A">
            <w:pPr>
              <w:pStyle w:val="NoSpacing"/>
              <w:rPr>
                <w:sz w:val="20"/>
                <w:szCs w:val="20"/>
              </w:rPr>
            </w:pPr>
          </w:p>
          <w:p w14:paraId="0424EB83" w14:textId="2E9D0FB5" w:rsidR="00973C3F" w:rsidRPr="002460E9" w:rsidRDefault="00973C3F" w:rsidP="0029329A">
            <w:pPr>
              <w:pStyle w:val="NoSpacing"/>
              <w:rPr>
                <w:sz w:val="20"/>
                <w:szCs w:val="20"/>
              </w:rPr>
            </w:pPr>
            <w:r w:rsidRPr="002460E9">
              <w:rPr>
                <w:sz w:val="20"/>
                <w:szCs w:val="20"/>
              </w:rPr>
              <w:t xml:space="preserve">PG Online – </w:t>
            </w:r>
            <w:proofErr w:type="spellStart"/>
            <w:r w:rsidRPr="002460E9">
              <w:rPr>
                <w:sz w:val="20"/>
                <w:szCs w:val="20"/>
              </w:rPr>
              <w:t>ClearRevise</w:t>
            </w:r>
            <w:proofErr w:type="spellEnd"/>
            <w:r w:rsidRPr="002460E9">
              <w:rPr>
                <w:sz w:val="20"/>
                <w:szCs w:val="20"/>
              </w:rPr>
              <w:t xml:space="preserve"> A Level Computer Science</w:t>
            </w:r>
          </w:p>
        </w:tc>
        <w:tc>
          <w:tcPr>
            <w:tcW w:w="1694" w:type="dxa"/>
            <w:shd w:val="clear" w:color="auto" w:fill="auto"/>
          </w:tcPr>
          <w:p w14:paraId="0CC0EC8B" w14:textId="77777777" w:rsidR="00F113A0" w:rsidRDefault="00E6724A" w:rsidP="0029329A">
            <w:pPr>
              <w:pStyle w:val="NoSpacing"/>
              <w:rPr>
                <w:sz w:val="20"/>
                <w:szCs w:val="20"/>
              </w:rPr>
            </w:pPr>
            <w:r w:rsidRPr="002460E9">
              <w:rPr>
                <w:sz w:val="20"/>
                <w:szCs w:val="20"/>
              </w:rPr>
              <w:t xml:space="preserve">End of unit assessments </w:t>
            </w:r>
            <w:r w:rsidR="00F113A0">
              <w:rPr>
                <w:sz w:val="20"/>
                <w:szCs w:val="20"/>
              </w:rPr>
              <w:t>via Socrative</w:t>
            </w:r>
          </w:p>
          <w:p w14:paraId="75422316" w14:textId="77777777" w:rsidR="00F113A0" w:rsidRDefault="00F113A0" w:rsidP="0029329A">
            <w:pPr>
              <w:pStyle w:val="NoSpacing"/>
              <w:rPr>
                <w:sz w:val="20"/>
                <w:szCs w:val="20"/>
              </w:rPr>
            </w:pPr>
          </w:p>
          <w:p w14:paraId="1E8893B4" w14:textId="1DC545EB" w:rsidR="00F113A0" w:rsidRPr="002460E9" w:rsidRDefault="00F113A0" w:rsidP="0029329A">
            <w:pPr>
              <w:pStyle w:val="NoSpacing"/>
              <w:rPr>
                <w:sz w:val="20"/>
                <w:szCs w:val="20"/>
              </w:rPr>
            </w:pPr>
            <w:r>
              <w:rPr>
                <w:sz w:val="20"/>
                <w:szCs w:val="20"/>
              </w:rPr>
              <w:t>In-class mock exams</w:t>
            </w:r>
          </w:p>
        </w:tc>
        <w:tc>
          <w:tcPr>
            <w:tcW w:w="1836" w:type="dxa"/>
            <w:shd w:val="clear" w:color="auto" w:fill="auto"/>
          </w:tcPr>
          <w:p w14:paraId="6F22BF0F" w14:textId="586CD925" w:rsidR="00973C3F" w:rsidRPr="002460E9" w:rsidRDefault="00000000" w:rsidP="0029329A">
            <w:pPr>
              <w:pStyle w:val="NoSpacing"/>
              <w:rPr>
                <w:sz w:val="20"/>
                <w:szCs w:val="20"/>
              </w:rPr>
            </w:pPr>
            <w:hyperlink r:id="rId5" w:history="1">
              <w:r w:rsidR="00973C3F" w:rsidRPr="002460E9">
                <w:rPr>
                  <w:rStyle w:val="Hyperlink"/>
                  <w:sz w:val="20"/>
                  <w:szCs w:val="20"/>
                </w:rPr>
                <w:t>Teach-ICT.com</w:t>
              </w:r>
            </w:hyperlink>
          </w:p>
          <w:p w14:paraId="172E87F7" w14:textId="77777777" w:rsidR="00973C3F" w:rsidRPr="002460E9" w:rsidRDefault="00973C3F" w:rsidP="0029329A">
            <w:pPr>
              <w:pStyle w:val="NoSpacing"/>
              <w:rPr>
                <w:sz w:val="20"/>
                <w:szCs w:val="20"/>
              </w:rPr>
            </w:pPr>
          </w:p>
          <w:p w14:paraId="7C2F126A" w14:textId="5C1AAB19" w:rsidR="00E25812" w:rsidRPr="002460E9" w:rsidRDefault="00000000" w:rsidP="0029329A">
            <w:pPr>
              <w:pStyle w:val="NoSpacing"/>
              <w:rPr>
                <w:sz w:val="20"/>
                <w:szCs w:val="20"/>
              </w:rPr>
            </w:pPr>
            <w:hyperlink r:id="rId6" w:anchor="all" w:history="1">
              <w:r w:rsidR="00E6724A" w:rsidRPr="002460E9">
                <w:rPr>
                  <w:rStyle w:val="Hyperlink"/>
                  <w:sz w:val="20"/>
                  <w:szCs w:val="20"/>
                </w:rPr>
                <w:t>Isaac Computer Science</w:t>
              </w:r>
            </w:hyperlink>
          </w:p>
          <w:p w14:paraId="6D99920D" w14:textId="77777777" w:rsidR="00E6724A" w:rsidRPr="002460E9" w:rsidRDefault="00E6724A" w:rsidP="0029329A">
            <w:pPr>
              <w:pStyle w:val="NoSpacing"/>
              <w:rPr>
                <w:sz w:val="20"/>
                <w:szCs w:val="20"/>
              </w:rPr>
            </w:pPr>
          </w:p>
          <w:p w14:paraId="68D8E1D4" w14:textId="4E3D1F68" w:rsidR="00E6724A" w:rsidRPr="002460E9" w:rsidRDefault="00E6724A" w:rsidP="0029329A">
            <w:pPr>
              <w:pStyle w:val="NoSpacing"/>
              <w:rPr>
                <w:sz w:val="20"/>
                <w:szCs w:val="20"/>
              </w:rPr>
            </w:pPr>
            <w:r w:rsidRPr="002460E9">
              <w:rPr>
                <w:sz w:val="20"/>
                <w:szCs w:val="20"/>
              </w:rPr>
              <w:t>Seneca</w:t>
            </w:r>
            <w:r w:rsidR="00973C3F" w:rsidRPr="002460E9">
              <w:rPr>
                <w:sz w:val="20"/>
                <w:szCs w:val="20"/>
              </w:rPr>
              <w:t xml:space="preserve"> – </w:t>
            </w:r>
            <w:hyperlink r:id="rId7" w:history="1">
              <w:r w:rsidR="00973C3F" w:rsidRPr="002460E9">
                <w:rPr>
                  <w:rStyle w:val="Hyperlink"/>
                  <w:sz w:val="20"/>
                  <w:szCs w:val="20"/>
                </w:rPr>
                <w:t>Computer Science</w:t>
              </w:r>
            </w:hyperlink>
          </w:p>
          <w:p w14:paraId="6DC5FDFB" w14:textId="77777777" w:rsidR="00E6724A" w:rsidRPr="002460E9" w:rsidRDefault="00E6724A" w:rsidP="0029329A">
            <w:pPr>
              <w:pStyle w:val="NoSpacing"/>
              <w:rPr>
                <w:sz w:val="20"/>
                <w:szCs w:val="20"/>
              </w:rPr>
            </w:pPr>
          </w:p>
          <w:p w14:paraId="1FD8463E" w14:textId="77777777" w:rsidR="00E6724A" w:rsidRPr="002460E9" w:rsidRDefault="00E6724A" w:rsidP="0029329A">
            <w:pPr>
              <w:pStyle w:val="NoSpacing"/>
              <w:rPr>
                <w:sz w:val="20"/>
                <w:szCs w:val="20"/>
              </w:rPr>
            </w:pPr>
            <w:r w:rsidRPr="002460E9">
              <w:rPr>
                <w:sz w:val="20"/>
                <w:szCs w:val="20"/>
              </w:rPr>
              <w:t>BBC Bitesize</w:t>
            </w:r>
          </w:p>
          <w:p w14:paraId="201AC10F" w14:textId="77777777" w:rsidR="00973C3F" w:rsidRPr="002460E9" w:rsidRDefault="00973C3F" w:rsidP="0029329A">
            <w:pPr>
              <w:pStyle w:val="NoSpacing"/>
              <w:rPr>
                <w:sz w:val="20"/>
                <w:szCs w:val="20"/>
              </w:rPr>
            </w:pPr>
          </w:p>
          <w:p w14:paraId="625D999F" w14:textId="77777777" w:rsidR="00973C3F" w:rsidRPr="002460E9" w:rsidRDefault="00973C3F" w:rsidP="0029329A">
            <w:pPr>
              <w:pStyle w:val="NoSpacing"/>
              <w:rPr>
                <w:sz w:val="20"/>
                <w:szCs w:val="20"/>
              </w:rPr>
            </w:pPr>
            <w:r w:rsidRPr="002460E9">
              <w:rPr>
                <w:sz w:val="20"/>
                <w:szCs w:val="20"/>
              </w:rPr>
              <w:t>Hodder Education – Revision Book A Level Computer Science</w:t>
            </w:r>
          </w:p>
          <w:p w14:paraId="6945B532" w14:textId="77777777" w:rsidR="005849F5" w:rsidRPr="002460E9" w:rsidRDefault="005849F5" w:rsidP="0029329A">
            <w:pPr>
              <w:pStyle w:val="NoSpacing"/>
              <w:rPr>
                <w:sz w:val="20"/>
                <w:szCs w:val="20"/>
              </w:rPr>
            </w:pPr>
          </w:p>
          <w:p w14:paraId="130ADD95" w14:textId="24FAB6D2" w:rsidR="005849F5" w:rsidRPr="002460E9" w:rsidRDefault="005849F5" w:rsidP="0029329A">
            <w:pPr>
              <w:pStyle w:val="NoSpacing"/>
              <w:rPr>
                <w:sz w:val="20"/>
                <w:szCs w:val="20"/>
              </w:rPr>
            </w:pPr>
          </w:p>
        </w:tc>
        <w:tc>
          <w:tcPr>
            <w:tcW w:w="2264" w:type="dxa"/>
            <w:shd w:val="clear" w:color="auto" w:fill="auto"/>
          </w:tcPr>
          <w:p w14:paraId="5EC586A6" w14:textId="77777777" w:rsidR="00973C3F" w:rsidRPr="006D2F10" w:rsidRDefault="00973C3F" w:rsidP="0029329A">
            <w:pPr>
              <w:pStyle w:val="NoSpacing"/>
              <w:rPr>
                <w:rFonts w:asciiTheme="minorHAnsi" w:hAnsiTheme="minorHAnsi" w:cstheme="minorHAnsi"/>
                <w:sz w:val="20"/>
                <w:szCs w:val="20"/>
              </w:rPr>
            </w:pPr>
            <w:r w:rsidRPr="006D2F10">
              <w:rPr>
                <w:rFonts w:asciiTheme="minorHAnsi" w:hAnsiTheme="minorHAnsi" w:cstheme="minorHAnsi"/>
                <w:sz w:val="20"/>
                <w:szCs w:val="20"/>
              </w:rPr>
              <w:t>The National Science Museum (free events)</w:t>
            </w:r>
          </w:p>
          <w:p w14:paraId="5ACB7F85" w14:textId="77777777" w:rsidR="00973C3F" w:rsidRPr="006D2F10" w:rsidRDefault="00000000" w:rsidP="0029329A">
            <w:pPr>
              <w:pStyle w:val="NoSpacing"/>
              <w:rPr>
                <w:rFonts w:asciiTheme="minorHAnsi" w:hAnsiTheme="minorHAnsi" w:cstheme="minorHAnsi"/>
                <w:sz w:val="20"/>
                <w:szCs w:val="20"/>
              </w:rPr>
            </w:pPr>
            <w:hyperlink r:id="rId8" w:history="1">
              <w:r w:rsidR="00973C3F" w:rsidRPr="006D2F10">
                <w:rPr>
                  <w:rStyle w:val="Hyperlink"/>
                  <w:rFonts w:asciiTheme="minorHAnsi" w:hAnsiTheme="minorHAnsi" w:cstheme="minorHAnsi"/>
                  <w:sz w:val="20"/>
                  <w:szCs w:val="20"/>
                </w:rPr>
                <w:t>https://www.sciencemuseum.org.uk/</w:t>
              </w:r>
            </w:hyperlink>
          </w:p>
          <w:p w14:paraId="4BE7FCC3" w14:textId="77777777" w:rsidR="00973C3F" w:rsidRPr="006D2F10" w:rsidRDefault="00973C3F" w:rsidP="0029329A">
            <w:pPr>
              <w:pStyle w:val="NoSpacing"/>
              <w:rPr>
                <w:rFonts w:asciiTheme="minorHAnsi" w:hAnsiTheme="minorHAnsi" w:cstheme="minorHAnsi"/>
                <w:sz w:val="20"/>
                <w:szCs w:val="20"/>
              </w:rPr>
            </w:pPr>
          </w:p>
          <w:p w14:paraId="1DD8B0D0" w14:textId="77777777" w:rsidR="00973C3F" w:rsidRPr="006D2F10" w:rsidRDefault="00973C3F" w:rsidP="0029329A">
            <w:pPr>
              <w:pStyle w:val="NoSpacing"/>
              <w:rPr>
                <w:rFonts w:asciiTheme="minorHAnsi" w:hAnsiTheme="minorHAnsi" w:cstheme="minorHAnsi"/>
                <w:sz w:val="20"/>
                <w:szCs w:val="20"/>
              </w:rPr>
            </w:pPr>
            <w:r w:rsidRPr="006D2F10">
              <w:rPr>
                <w:rFonts w:asciiTheme="minorHAnsi" w:hAnsiTheme="minorHAnsi" w:cstheme="minorHAnsi"/>
                <w:sz w:val="20"/>
                <w:szCs w:val="20"/>
              </w:rPr>
              <w:t>The Royal Institute of Science (free events)</w:t>
            </w:r>
          </w:p>
          <w:p w14:paraId="1D03EB97" w14:textId="77777777" w:rsidR="00973C3F" w:rsidRPr="006D2F10" w:rsidRDefault="00000000" w:rsidP="0029329A">
            <w:pPr>
              <w:pStyle w:val="NoSpacing"/>
              <w:rPr>
                <w:rFonts w:asciiTheme="minorHAnsi" w:hAnsiTheme="minorHAnsi" w:cstheme="minorHAnsi"/>
                <w:sz w:val="20"/>
                <w:szCs w:val="20"/>
              </w:rPr>
            </w:pPr>
            <w:hyperlink r:id="rId9" w:history="1">
              <w:r w:rsidR="00973C3F" w:rsidRPr="006D2F10">
                <w:rPr>
                  <w:rStyle w:val="Hyperlink"/>
                  <w:rFonts w:asciiTheme="minorHAnsi" w:hAnsiTheme="minorHAnsi" w:cstheme="minorHAnsi"/>
                  <w:sz w:val="20"/>
                  <w:szCs w:val="20"/>
                </w:rPr>
                <w:t>https://www.rigb.org/families/family-fun-days</w:t>
              </w:r>
            </w:hyperlink>
          </w:p>
          <w:p w14:paraId="3A71B308" w14:textId="77777777" w:rsidR="00973C3F" w:rsidRPr="006D2F10" w:rsidRDefault="00973C3F" w:rsidP="0029329A">
            <w:pPr>
              <w:pStyle w:val="NoSpacing"/>
              <w:rPr>
                <w:rFonts w:asciiTheme="minorHAnsi" w:hAnsiTheme="minorHAnsi" w:cstheme="minorHAnsi"/>
                <w:sz w:val="20"/>
                <w:szCs w:val="20"/>
              </w:rPr>
            </w:pPr>
          </w:p>
          <w:p w14:paraId="36EE1612" w14:textId="77777777" w:rsidR="00973C3F" w:rsidRPr="006D2F10" w:rsidRDefault="00973C3F" w:rsidP="0029329A">
            <w:pPr>
              <w:autoSpaceDE w:val="0"/>
              <w:autoSpaceDN w:val="0"/>
              <w:adjustRightInd w:val="0"/>
              <w:spacing w:after="0" w:line="240" w:lineRule="auto"/>
              <w:rPr>
                <w:rFonts w:asciiTheme="minorHAnsi" w:hAnsiTheme="minorHAnsi" w:cstheme="minorHAnsi"/>
                <w:color w:val="000000"/>
                <w:sz w:val="20"/>
                <w:szCs w:val="20"/>
                <w:lang w:eastAsia="en-GB"/>
              </w:rPr>
            </w:pPr>
            <w:r w:rsidRPr="006D2F10">
              <w:rPr>
                <w:rFonts w:asciiTheme="minorHAnsi" w:hAnsiTheme="minorHAnsi" w:cstheme="minorHAnsi"/>
                <w:b/>
                <w:bCs/>
                <w:color w:val="000000"/>
                <w:sz w:val="20"/>
                <w:szCs w:val="20"/>
                <w:lang w:eastAsia="en-GB"/>
              </w:rPr>
              <w:t xml:space="preserve">National Museum of Computing, Bletchley Park (Near Milton Keynes) </w:t>
            </w:r>
          </w:p>
          <w:p w14:paraId="66D1740C" w14:textId="77777777" w:rsidR="00973C3F" w:rsidRPr="006D2F10" w:rsidRDefault="00000000" w:rsidP="0029329A">
            <w:pPr>
              <w:autoSpaceDE w:val="0"/>
              <w:autoSpaceDN w:val="0"/>
              <w:adjustRightInd w:val="0"/>
              <w:spacing w:after="0" w:line="240" w:lineRule="auto"/>
              <w:rPr>
                <w:rFonts w:asciiTheme="minorHAnsi" w:hAnsiTheme="minorHAnsi" w:cstheme="minorHAnsi"/>
                <w:color w:val="000000"/>
                <w:sz w:val="20"/>
                <w:szCs w:val="20"/>
                <w:lang w:eastAsia="en-GB"/>
              </w:rPr>
            </w:pPr>
            <w:hyperlink r:id="rId10" w:history="1">
              <w:r w:rsidR="00973C3F" w:rsidRPr="006D2F10">
                <w:rPr>
                  <w:rStyle w:val="Hyperlink"/>
                  <w:rFonts w:asciiTheme="minorHAnsi" w:hAnsiTheme="minorHAnsi" w:cstheme="minorHAnsi"/>
                  <w:sz w:val="20"/>
                  <w:szCs w:val="20"/>
                  <w:lang w:eastAsia="en-GB"/>
                </w:rPr>
                <w:t>http://www.tnmoc.org/</w:t>
              </w:r>
            </w:hyperlink>
          </w:p>
          <w:p w14:paraId="0C5DE374" w14:textId="77777777" w:rsidR="00973C3F" w:rsidRPr="006D2F10" w:rsidRDefault="00973C3F" w:rsidP="0029329A">
            <w:pPr>
              <w:autoSpaceDE w:val="0"/>
              <w:autoSpaceDN w:val="0"/>
              <w:adjustRightInd w:val="0"/>
              <w:spacing w:after="0" w:line="240" w:lineRule="auto"/>
              <w:rPr>
                <w:rFonts w:asciiTheme="minorHAnsi" w:hAnsiTheme="minorHAnsi" w:cstheme="minorHAnsi"/>
                <w:color w:val="000000"/>
                <w:sz w:val="20"/>
                <w:szCs w:val="20"/>
                <w:lang w:eastAsia="en-GB"/>
              </w:rPr>
            </w:pPr>
            <w:r w:rsidRPr="006D2F10">
              <w:rPr>
                <w:rFonts w:asciiTheme="minorHAnsi" w:hAnsiTheme="minorHAnsi" w:cstheme="minorHAnsi"/>
                <w:color w:val="000000"/>
                <w:sz w:val="20"/>
                <w:szCs w:val="20"/>
                <w:lang w:eastAsia="en-GB"/>
              </w:rPr>
              <w:t xml:space="preserve"> </w:t>
            </w:r>
          </w:p>
          <w:p w14:paraId="08EB8C9F" w14:textId="77777777" w:rsidR="00973C3F" w:rsidRPr="006D2F10" w:rsidRDefault="00000000" w:rsidP="0029329A">
            <w:pPr>
              <w:autoSpaceDE w:val="0"/>
              <w:autoSpaceDN w:val="0"/>
              <w:adjustRightInd w:val="0"/>
              <w:spacing w:after="0" w:line="240" w:lineRule="auto"/>
              <w:rPr>
                <w:rFonts w:asciiTheme="minorHAnsi" w:hAnsiTheme="minorHAnsi" w:cstheme="minorHAnsi"/>
                <w:color w:val="000000"/>
                <w:sz w:val="20"/>
                <w:szCs w:val="20"/>
                <w:lang w:eastAsia="en-GB"/>
              </w:rPr>
            </w:pPr>
            <w:hyperlink r:id="rId11" w:history="1">
              <w:r w:rsidR="00973C3F" w:rsidRPr="006D2F10">
                <w:rPr>
                  <w:rStyle w:val="Hyperlink"/>
                  <w:rFonts w:asciiTheme="minorHAnsi" w:hAnsiTheme="minorHAnsi" w:cstheme="minorHAnsi"/>
                  <w:sz w:val="20"/>
                  <w:szCs w:val="20"/>
                  <w:lang w:eastAsia="en-GB"/>
                </w:rPr>
                <w:t>https://www.bletchleypark.org.uk/</w:t>
              </w:r>
            </w:hyperlink>
          </w:p>
          <w:p w14:paraId="4F7E5B12" w14:textId="77777777" w:rsidR="00973C3F" w:rsidRPr="006D2F10" w:rsidRDefault="00000000" w:rsidP="0029329A">
            <w:pPr>
              <w:autoSpaceDE w:val="0"/>
              <w:autoSpaceDN w:val="0"/>
              <w:adjustRightInd w:val="0"/>
              <w:spacing w:after="0" w:line="240" w:lineRule="auto"/>
              <w:rPr>
                <w:rFonts w:asciiTheme="minorHAnsi" w:hAnsiTheme="minorHAnsi" w:cstheme="minorHAnsi"/>
                <w:color w:val="000000"/>
                <w:sz w:val="20"/>
                <w:szCs w:val="20"/>
                <w:lang w:eastAsia="en-GB"/>
              </w:rPr>
            </w:pPr>
            <w:hyperlink r:id="rId12" w:history="1">
              <w:r w:rsidR="00973C3F" w:rsidRPr="006D2F10">
                <w:rPr>
                  <w:rStyle w:val="Hyperlink"/>
                  <w:rFonts w:asciiTheme="minorHAnsi" w:hAnsiTheme="minorHAnsi" w:cstheme="minorHAnsi"/>
                  <w:sz w:val="20"/>
                  <w:szCs w:val="20"/>
                  <w:lang w:eastAsia="en-GB"/>
                </w:rPr>
                <w:t>http://www.codesandciphers.org.uk/bletchleypark/</w:t>
              </w:r>
            </w:hyperlink>
          </w:p>
          <w:p w14:paraId="3D789AEE" w14:textId="77777777" w:rsidR="00973C3F" w:rsidRPr="006D2F10" w:rsidRDefault="00973C3F" w:rsidP="0029329A">
            <w:pPr>
              <w:autoSpaceDE w:val="0"/>
              <w:autoSpaceDN w:val="0"/>
              <w:adjustRightInd w:val="0"/>
              <w:spacing w:after="0" w:line="240" w:lineRule="auto"/>
              <w:rPr>
                <w:rFonts w:asciiTheme="minorHAnsi" w:hAnsiTheme="minorHAnsi" w:cstheme="minorHAnsi"/>
                <w:color w:val="000000"/>
                <w:sz w:val="20"/>
                <w:szCs w:val="20"/>
                <w:lang w:eastAsia="en-GB"/>
              </w:rPr>
            </w:pPr>
            <w:r w:rsidRPr="006D2F10">
              <w:rPr>
                <w:rFonts w:asciiTheme="minorHAnsi" w:hAnsiTheme="minorHAnsi" w:cstheme="minorHAnsi"/>
                <w:color w:val="000000"/>
                <w:sz w:val="20"/>
                <w:szCs w:val="20"/>
                <w:lang w:eastAsia="en-GB"/>
              </w:rPr>
              <w:t>(virtual tour)</w:t>
            </w:r>
          </w:p>
          <w:p w14:paraId="56DC6AAF" w14:textId="77777777" w:rsidR="00973C3F" w:rsidRPr="006D2F10" w:rsidRDefault="00973C3F" w:rsidP="0029329A">
            <w:pPr>
              <w:autoSpaceDE w:val="0"/>
              <w:autoSpaceDN w:val="0"/>
              <w:adjustRightInd w:val="0"/>
              <w:spacing w:after="0" w:line="240" w:lineRule="auto"/>
              <w:rPr>
                <w:rFonts w:asciiTheme="minorHAnsi" w:hAnsiTheme="minorHAnsi" w:cstheme="minorHAnsi"/>
                <w:color w:val="000000"/>
                <w:sz w:val="20"/>
                <w:szCs w:val="20"/>
                <w:lang w:eastAsia="en-GB"/>
              </w:rPr>
            </w:pPr>
            <w:r w:rsidRPr="006D2F10">
              <w:rPr>
                <w:rFonts w:asciiTheme="minorHAnsi" w:hAnsiTheme="minorHAnsi" w:cstheme="minorHAnsi"/>
                <w:color w:val="000000"/>
                <w:sz w:val="20"/>
                <w:szCs w:val="20"/>
                <w:lang w:eastAsia="en-GB"/>
              </w:rPr>
              <w:t xml:space="preserve"> </w:t>
            </w:r>
          </w:p>
          <w:p w14:paraId="60F5ADB0" w14:textId="77777777" w:rsidR="00973C3F" w:rsidRPr="006D2F10" w:rsidRDefault="00973C3F" w:rsidP="0029329A">
            <w:pPr>
              <w:autoSpaceDE w:val="0"/>
              <w:autoSpaceDN w:val="0"/>
              <w:adjustRightInd w:val="0"/>
              <w:spacing w:after="0" w:line="240" w:lineRule="auto"/>
              <w:rPr>
                <w:rFonts w:asciiTheme="minorHAnsi" w:hAnsiTheme="minorHAnsi" w:cstheme="minorHAnsi"/>
                <w:color w:val="000000"/>
                <w:sz w:val="20"/>
                <w:szCs w:val="20"/>
                <w:lang w:eastAsia="en-GB"/>
              </w:rPr>
            </w:pPr>
            <w:r w:rsidRPr="006D2F10">
              <w:rPr>
                <w:rFonts w:asciiTheme="minorHAnsi" w:hAnsiTheme="minorHAnsi" w:cstheme="minorHAnsi"/>
                <w:color w:val="000000"/>
                <w:sz w:val="20"/>
                <w:szCs w:val="20"/>
                <w:lang w:eastAsia="en-GB"/>
              </w:rPr>
              <w:t>Centre for Computing History, Cambridge</w:t>
            </w:r>
          </w:p>
          <w:p w14:paraId="4C152B47" w14:textId="77777777" w:rsidR="00973C3F" w:rsidRPr="006D2F10" w:rsidRDefault="00000000" w:rsidP="0029329A">
            <w:pPr>
              <w:autoSpaceDE w:val="0"/>
              <w:autoSpaceDN w:val="0"/>
              <w:adjustRightInd w:val="0"/>
              <w:spacing w:after="0" w:line="240" w:lineRule="auto"/>
              <w:rPr>
                <w:rFonts w:asciiTheme="minorHAnsi" w:hAnsiTheme="minorHAnsi" w:cstheme="minorHAnsi"/>
                <w:color w:val="000000"/>
                <w:sz w:val="20"/>
                <w:szCs w:val="20"/>
                <w:lang w:eastAsia="en-GB"/>
              </w:rPr>
            </w:pPr>
            <w:hyperlink r:id="rId13" w:history="1">
              <w:r w:rsidR="00973C3F" w:rsidRPr="006D2F10">
                <w:rPr>
                  <w:rStyle w:val="Hyperlink"/>
                  <w:rFonts w:asciiTheme="minorHAnsi" w:hAnsiTheme="minorHAnsi" w:cstheme="minorHAnsi"/>
                  <w:sz w:val="20"/>
                  <w:szCs w:val="20"/>
                  <w:lang w:eastAsia="en-GB"/>
                </w:rPr>
                <w:t>http://www.computinghistory.org.uk/</w:t>
              </w:r>
            </w:hyperlink>
          </w:p>
          <w:p w14:paraId="74BB0C95" w14:textId="77777777" w:rsidR="00E25812" w:rsidRPr="006D2F10" w:rsidRDefault="00E25812" w:rsidP="0029329A">
            <w:pPr>
              <w:pStyle w:val="NoSpacing"/>
              <w:rPr>
                <w:rFonts w:asciiTheme="minorHAnsi" w:hAnsiTheme="minorHAnsi" w:cstheme="minorHAnsi"/>
                <w:sz w:val="20"/>
                <w:szCs w:val="20"/>
              </w:rPr>
            </w:pPr>
          </w:p>
        </w:tc>
      </w:tr>
    </w:tbl>
    <w:p w14:paraId="203C8F81" w14:textId="3601852F"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819"/>
    <w:multiLevelType w:val="hybridMultilevel"/>
    <w:tmpl w:val="4E7A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F46FD"/>
    <w:multiLevelType w:val="hybridMultilevel"/>
    <w:tmpl w:val="BE1CDDF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16520CF"/>
    <w:multiLevelType w:val="hybridMultilevel"/>
    <w:tmpl w:val="A93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B581D"/>
    <w:multiLevelType w:val="hybridMultilevel"/>
    <w:tmpl w:val="25B26F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42D34FB1"/>
    <w:multiLevelType w:val="hybridMultilevel"/>
    <w:tmpl w:val="193C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B4C53"/>
    <w:multiLevelType w:val="hybridMultilevel"/>
    <w:tmpl w:val="AFBAF29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9673744">
    <w:abstractNumId w:val="6"/>
  </w:num>
  <w:num w:numId="2" w16cid:durableId="434403579">
    <w:abstractNumId w:val="1"/>
  </w:num>
  <w:num w:numId="3" w16cid:durableId="172426354">
    <w:abstractNumId w:val="3"/>
  </w:num>
  <w:num w:numId="4" w16cid:durableId="1140881930">
    <w:abstractNumId w:val="0"/>
  </w:num>
  <w:num w:numId="5" w16cid:durableId="11601994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345296">
    <w:abstractNumId w:val="4"/>
  </w:num>
  <w:num w:numId="7" w16cid:durableId="700595020">
    <w:abstractNumId w:val="7"/>
  </w:num>
  <w:num w:numId="8" w16cid:durableId="737291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934AA"/>
    <w:rsid w:val="000B27A8"/>
    <w:rsid w:val="000C328B"/>
    <w:rsid w:val="00111AE9"/>
    <w:rsid w:val="0019433A"/>
    <w:rsid w:val="001C49E8"/>
    <w:rsid w:val="0021786C"/>
    <w:rsid w:val="002218F4"/>
    <w:rsid w:val="002460E9"/>
    <w:rsid w:val="00256EF7"/>
    <w:rsid w:val="0029329A"/>
    <w:rsid w:val="002F4DC4"/>
    <w:rsid w:val="00357352"/>
    <w:rsid w:val="003C4D7F"/>
    <w:rsid w:val="00421B63"/>
    <w:rsid w:val="00434AA2"/>
    <w:rsid w:val="005077F5"/>
    <w:rsid w:val="00511573"/>
    <w:rsid w:val="005849F5"/>
    <w:rsid w:val="006859C8"/>
    <w:rsid w:val="006918A6"/>
    <w:rsid w:val="006D2F10"/>
    <w:rsid w:val="007366BD"/>
    <w:rsid w:val="0074187F"/>
    <w:rsid w:val="00745B68"/>
    <w:rsid w:val="00756C69"/>
    <w:rsid w:val="007D6DC8"/>
    <w:rsid w:val="00827851"/>
    <w:rsid w:val="00863919"/>
    <w:rsid w:val="008976A6"/>
    <w:rsid w:val="008C4D33"/>
    <w:rsid w:val="009679F7"/>
    <w:rsid w:val="00973C3F"/>
    <w:rsid w:val="00985376"/>
    <w:rsid w:val="00992ACB"/>
    <w:rsid w:val="009C3A00"/>
    <w:rsid w:val="009C4A28"/>
    <w:rsid w:val="00A17DBA"/>
    <w:rsid w:val="00A2441D"/>
    <w:rsid w:val="00AD2AE2"/>
    <w:rsid w:val="00AE2B5C"/>
    <w:rsid w:val="00B75015"/>
    <w:rsid w:val="00BE1727"/>
    <w:rsid w:val="00C57084"/>
    <w:rsid w:val="00C7338C"/>
    <w:rsid w:val="00CF52AB"/>
    <w:rsid w:val="00D67A80"/>
    <w:rsid w:val="00DB5908"/>
    <w:rsid w:val="00E25812"/>
    <w:rsid w:val="00E6724A"/>
    <w:rsid w:val="00E7595A"/>
    <w:rsid w:val="00EA020E"/>
    <w:rsid w:val="00EB1D23"/>
    <w:rsid w:val="00EF6855"/>
    <w:rsid w:val="00F113A0"/>
    <w:rsid w:val="00F5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67714577-1513-4770-A5D1-E5DD57A8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708">
      <w:bodyDiv w:val="1"/>
      <w:marLeft w:val="0"/>
      <w:marRight w:val="0"/>
      <w:marTop w:val="0"/>
      <w:marBottom w:val="0"/>
      <w:divBdr>
        <w:top w:val="none" w:sz="0" w:space="0" w:color="auto"/>
        <w:left w:val="none" w:sz="0" w:space="0" w:color="auto"/>
        <w:bottom w:val="none" w:sz="0" w:space="0" w:color="auto"/>
        <w:right w:val="none" w:sz="0" w:space="0" w:color="auto"/>
      </w:divBdr>
    </w:div>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hyperlink" Target="http://www.computinghistory.org.uk/" TargetMode="Externa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hyperlink" Target="http://www.codesandciphers.org.uk/bletchley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s://www.bletchleypark.org.uk/" TargetMode="External"/><Relationship Id="rId5" Type="http://schemas.openxmlformats.org/officeDocument/2006/relationships/hyperlink" Target="https://teach-ict.com/2016/GCSE_Computing/OCR_J277/OCR_J277_home.html" TargetMode="External"/><Relationship Id="rId15" Type="http://schemas.openxmlformats.org/officeDocument/2006/relationships/theme" Target="theme/theme1.xml"/><Relationship Id="rId10" Type="http://schemas.openxmlformats.org/officeDocument/2006/relationships/hyperlink" Target="http://www.tnmoc.org/" TargetMode="External"/><Relationship Id="rId4" Type="http://schemas.openxmlformats.org/officeDocument/2006/relationships/webSettings" Target="webSettings.xml"/><Relationship Id="rId9" Type="http://schemas.openxmlformats.org/officeDocument/2006/relationships/hyperlink" Target="https://www.rigb.org/families/family-fun-d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Muslehur Rahman</cp:lastModifiedBy>
  <cp:revision>17</cp:revision>
  <dcterms:created xsi:type="dcterms:W3CDTF">2022-10-14T06:56:00Z</dcterms:created>
  <dcterms:modified xsi:type="dcterms:W3CDTF">2023-02-27T21:48:00Z</dcterms:modified>
</cp:coreProperties>
</file>