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239"/>
        <w:gridCol w:w="2127"/>
        <w:gridCol w:w="1525"/>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196DD6BD" w14:textId="7B50AAB6" w:rsidR="00E25812" w:rsidRDefault="00E25812" w:rsidP="00240565">
            <w:pPr>
              <w:pStyle w:val="NoSpacing"/>
              <w:rPr>
                <w:b/>
                <w:bCs/>
                <w:sz w:val="24"/>
                <w:szCs w:val="24"/>
              </w:rPr>
            </w:pPr>
            <w:r w:rsidRPr="00E34905">
              <w:rPr>
                <w:b/>
                <w:bCs/>
                <w:sz w:val="24"/>
                <w:szCs w:val="24"/>
              </w:rPr>
              <w:t xml:space="preserve">Year </w:t>
            </w:r>
            <w:r w:rsidR="00240565">
              <w:rPr>
                <w:b/>
                <w:bCs/>
                <w:sz w:val="24"/>
                <w:szCs w:val="24"/>
              </w:rPr>
              <w:t>10</w:t>
            </w:r>
            <w:r w:rsidRPr="00E34905">
              <w:rPr>
                <w:b/>
                <w:bCs/>
                <w:sz w:val="24"/>
                <w:szCs w:val="24"/>
              </w:rPr>
              <w:t xml:space="preserve"> T</w:t>
            </w:r>
            <w:r w:rsidR="006131C4">
              <w:rPr>
                <w:b/>
                <w:bCs/>
                <w:sz w:val="24"/>
                <w:szCs w:val="24"/>
              </w:rPr>
              <w:t xml:space="preserve">erm </w:t>
            </w:r>
            <w:r w:rsidR="00240565">
              <w:rPr>
                <w:b/>
                <w:bCs/>
                <w:sz w:val="24"/>
                <w:szCs w:val="24"/>
              </w:rPr>
              <w:t>5</w:t>
            </w:r>
            <w:r w:rsidRPr="00E34905">
              <w:rPr>
                <w:b/>
                <w:bCs/>
                <w:sz w:val="24"/>
                <w:szCs w:val="24"/>
              </w:rPr>
              <w:t xml:space="preserve"> </w:t>
            </w:r>
          </w:p>
          <w:p w14:paraId="7ACE6B95" w14:textId="25D3C590" w:rsidR="00240565" w:rsidRPr="00E34905" w:rsidRDefault="00240565" w:rsidP="00240565">
            <w:pPr>
              <w:pStyle w:val="NoSpacing"/>
              <w:rPr>
                <w:b/>
                <w:bCs/>
                <w:sz w:val="24"/>
                <w:szCs w:val="24"/>
              </w:rPr>
            </w:pPr>
            <w:r>
              <w:rPr>
                <w:b/>
                <w:bCs/>
                <w:sz w:val="24"/>
                <w:szCs w:val="24"/>
              </w:rPr>
              <w:t>GCSE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517F927B" w:rsidR="00E25812" w:rsidRPr="00240565" w:rsidRDefault="00E25812" w:rsidP="00697565">
            <w:pPr>
              <w:pStyle w:val="NoSpacing"/>
              <w:rPr>
                <w:b/>
                <w:sz w:val="40"/>
                <w:szCs w:val="40"/>
              </w:rPr>
            </w:pPr>
            <w:r w:rsidRPr="00240565">
              <w:rPr>
                <w:b/>
                <w:sz w:val="40"/>
                <w:szCs w:val="40"/>
              </w:rPr>
              <w:t xml:space="preserve">Enquiry Questions: </w:t>
            </w:r>
            <w:r w:rsidR="00697565">
              <w:rPr>
                <w:b/>
                <w:sz w:val="40"/>
                <w:szCs w:val="40"/>
              </w:rPr>
              <w:t>How many websites hold your personal data?</w:t>
            </w:r>
            <w:r w:rsidR="007B6125">
              <w:rPr>
                <w:b/>
                <w:sz w:val="40"/>
                <w:szCs w:val="40"/>
              </w:rPr>
              <w:t xml:space="preserve"> Is there a way of finding out where the data is saved?</w:t>
            </w:r>
          </w:p>
        </w:tc>
      </w:tr>
      <w:tr w:rsidR="00E25812" w:rsidRPr="005A7068" w14:paraId="48034532" w14:textId="77777777" w:rsidTr="00973C3F">
        <w:trPr>
          <w:trHeight w:val="670"/>
        </w:trPr>
        <w:tc>
          <w:tcPr>
            <w:tcW w:w="14657" w:type="dxa"/>
            <w:gridSpan w:val="7"/>
            <w:shd w:val="clear" w:color="auto" w:fill="FFF2CC" w:themeFill="accent4" w:themeFillTint="33"/>
          </w:tcPr>
          <w:p w14:paraId="32F7FD3E" w14:textId="7AEF0263" w:rsidR="00240565" w:rsidRDefault="00240565" w:rsidP="00240565">
            <w:pPr>
              <w:pStyle w:val="NoSpacing"/>
              <w:rPr>
                <w:b/>
                <w:sz w:val="32"/>
                <w:szCs w:val="32"/>
              </w:rPr>
            </w:pPr>
            <w:r>
              <w:rPr>
                <w:b/>
                <w:sz w:val="32"/>
                <w:szCs w:val="32"/>
              </w:rPr>
              <w:t>Component 1</w:t>
            </w:r>
            <w:r w:rsidRPr="005A7068">
              <w:rPr>
                <w:b/>
                <w:sz w:val="32"/>
                <w:szCs w:val="32"/>
              </w:rPr>
              <w:t xml:space="preserve">: </w:t>
            </w:r>
            <w:r>
              <w:rPr>
                <w:rFonts w:cs="Calibri"/>
                <w:b/>
                <w:bCs/>
                <w:color w:val="000000"/>
                <w:sz w:val="32"/>
                <w:szCs w:val="32"/>
              </w:rPr>
              <w:t>Computer Systems</w:t>
            </w:r>
            <w:r w:rsidRPr="00A17DBA">
              <w:rPr>
                <w:rFonts w:cs="Calibri"/>
                <w:b/>
                <w:bCs/>
                <w:color w:val="000000"/>
                <w:sz w:val="32"/>
                <w:szCs w:val="32"/>
              </w:rPr>
              <w:t xml:space="preserve"> </w:t>
            </w:r>
            <w:r>
              <w:rPr>
                <w:rFonts w:cs="Calibri"/>
                <w:b/>
                <w:bCs/>
                <w:color w:val="000000"/>
                <w:sz w:val="32"/>
                <w:szCs w:val="32"/>
              </w:rPr>
              <w:t>&amp; Component</w:t>
            </w:r>
            <w:r w:rsidR="004C6225">
              <w:rPr>
                <w:rFonts w:cs="Calibri"/>
                <w:b/>
                <w:bCs/>
                <w:color w:val="000000"/>
                <w:sz w:val="32"/>
                <w:szCs w:val="32"/>
              </w:rPr>
              <w:t>,</w:t>
            </w:r>
            <w:bookmarkStart w:id="0" w:name="_GoBack"/>
            <w:bookmarkEnd w:id="0"/>
            <w:r>
              <w:rPr>
                <w:rFonts w:cs="Calibri"/>
                <w:b/>
                <w:bCs/>
                <w:color w:val="000000"/>
                <w:sz w:val="32"/>
                <w:szCs w:val="32"/>
              </w:rPr>
              <w:t xml:space="preserve"> 2: Computational Thinking, Algorithms &amp; Programming</w:t>
            </w:r>
          </w:p>
          <w:p w14:paraId="46FBE169" w14:textId="6EBAFF93" w:rsidR="00E25812" w:rsidRPr="005A7068" w:rsidRDefault="00240565" w:rsidP="00240565">
            <w:pPr>
              <w:pStyle w:val="NoSpacing"/>
              <w:rPr>
                <w:b/>
                <w:sz w:val="32"/>
                <w:szCs w:val="32"/>
              </w:rPr>
            </w:pPr>
            <w:r>
              <w:t>Students will understand the components that make up digital systems, and how they communicate with one another and with other systems. They will also recognise the impacts of digital technology to the individual and to wider society. Students also learn computing fundamentals of data and apply mathematical skills relevant to data representation.</w:t>
            </w:r>
          </w:p>
        </w:tc>
      </w:tr>
      <w:tr w:rsidR="00E25812" w:rsidRPr="00157B9C" w14:paraId="0E468A02" w14:textId="77777777" w:rsidTr="00F83A00">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239"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2127"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525"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F83A00">
        <w:trPr>
          <w:trHeight w:val="2089"/>
        </w:trPr>
        <w:tc>
          <w:tcPr>
            <w:tcW w:w="2972" w:type="dxa"/>
            <w:shd w:val="clear" w:color="auto" w:fill="auto"/>
          </w:tcPr>
          <w:p w14:paraId="71FA8588" w14:textId="7B0D5F63" w:rsidR="006A2C15" w:rsidRPr="00AE3B66" w:rsidRDefault="00697565" w:rsidP="00AE3B66">
            <w:pPr>
              <w:pStyle w:val="NoSpacing"/>
              <w:numPr>
                <w:ilvl w:val="0"/>
                <w:numId w:val="6"/>
              </w:numPr>
              <w:ind w:left="142" w:hanging="142"/>
              <w:rPr>
                <w:rFonts w:asciiTheme="minorHAnsi" w:hAnsiTheme="minorHAnsi"/>
                <w:b/>
                <w:sz w:val="20"/>
                <w:szCs w:val="20"/>
              </w:rPr>
            </w:pPr>
            <w:r w:rsidRPr="00AE3B66">
              <w:rPr>
                <w:rFonts w:asciiTheme="minorHAnsi" w:hAnsiTheme="minorHAnsi"/>
                <w:b/>
                <w:sz w:val="20"/>
                <w:szCs w:val="20"/>
              </w:rPr>
              <w:t>Legislation relevant to Computer Science</w:t>
            </w:r>
          </w:p>
          <w:p w14:paraId="32E1ABF1" w14:textId="77777777" w:rsidR="00AE3B66" w:rsidRDefault="00AE3B66" w:rsidP="00AE3B66">
            <w:pPr>
              <w:pStyle w:val="NoSpacing"/>
              <w:ind w:left="142"/>
              <w:rPr>
                <w:rFonts w:asciiTheme="minorHAnsi" w:hAnsiTheme="minorHAnsi"/>
                <w:sz w:val="20"/>
                <w:szCs w:val="20"/>
              </w:rPr>
            </w:pPr>
            <w:r>
              <w:rPr>
                <w:rFonts w:asciiTheme="minorHAnsi" w:hAnsiTheme="minorHAnsi"/>
                <w:sz w:val="20"/>
                <w:szCs w:val="20"/>
              </w:rPr>
              <w:t>Ethical Issues</w:t>
            </w:r>
          </w:p>
          <w:p w14:paraId="73A1A49F" w14:textId="77777777" w:rsidR="00AE3B66" w:rsidRDefault="00AE3B66" w:rsidP="00AE3B66">
            <w:pPr>
              <w:pStyle w:val="NoSpacing"/>
              <w:ind w:left="142"/>
              <w:rPr>
                <w:rFonts w:asciiTheme="minorHAnsi" w:hAnsiTheme="minorHAnsi"/>
                <w:sz w:val="20"/>
                <w:szCs w:val="20"/>
              </w:rPr>
            </w:pPr>
            <w:r>
              <w:rPr>
                <w:rFonts w:asciiTheme="minorHAnsi" w:hAnsiTheme="minorHAnsi"/>
                <w:sz w:val="20"/>
                <w:szCs w:val="20"/>
              </w:rPr>
              <w:t>Privacy Issues</w:t>
            </w:r>
          </w:p>
          <w:p w14:paraId="22AF3056" w14:textId="77777777" w:rsidR="00AE3B66" w:rsidRDefault="00AE3B66" w:rsidP="00AE3B66">
            <w:pPr>
              <w:pStyle w:val="NoSpacing"/>
              <w:ind w:left="142"/>
              <w:rPr>
                <w:rFonts w:asciiTheme="minorHAnsi" w:hAnsiTheme="minorHAnsi"/>
                <w:sz w:val="20"/>
                <w:szCs w:val="20"/>
              </w:rPr>
            </w:pPr>
            <w:r>
              <w:rPr>
                <w:rFonts w:asciiTheme="minorHAnsi" w:hAnsiTheme="minorHAnsi"/>
                <w:sz w:val="20"/>
                <w:szCs w:val="20"/>
              </w:rPr>
              <w:t>Cultural Issues</w:t>
            </w:r>
          </w:p>
          <w:p w14:paraId="35DE1F98" w14:textId="77777777" w:rsidR="00AE3B66" w:rsidRDefault="00AE3B66" w:rsidP="00AE3B66">
            <w:pPr>
              <w:pStyle w:val="NoSpacing"/>
              <w:ind w:left="142"/>
              <w:rPr>
                <w:rFonts w:asciiTheme="minorHAnsi" w:hAnsiTheme="minorHAnsi"/>
                <w:sz w:val="20"/>
                <w:szCs w:val="20"/>
              </w:rPr>
            </w:pPr>
            <w:r>
              <w:rPr>
                <w:rFonts w:asciiTheme="minorHAnsi" w:hAnsiTheme="minorHAnsi"/>
                <w:sz w:val="20"/>
                <w:szCs w:val="20"/>
              </w:rPr>
              <w:t>Legal Issues</w:t>
            </w:r>
          </w:p>
          <w:p w14:paraId="2AB6FF0B" w14:textId="77777777" w:rsidR="00AE3B66" w:rsidRDefault="00AE3B66" w:rsidP="00AE3B66">
            <w:pPr>
              <w:pStyle w:val="NoSpacing"/>
              <w:ind w:left="142"/>
              <w:rPr>
                <w:rFonts w:asciiTheme="minorHAnsi" w:hAnsiTheme="minorHAnsi"/>
                <w:sz w:val="20"/>
                <w:szCs w:val="20"/>
              </w:rPr>
            </w:pPr>
            <w:r>
              <w:rPr>
                <w:rFonts w:asciiTheme="minorHAnsi" w:hAnsiTheme="minorHAnsi"/>
                <w:sz w:val="20"/>
                <w:szCs w:val="20"/>
              </w:rPr>
              <w:t>Benefits and drawbacks of computer science</w:t>
            </w:r>
          </w:p>
          <w:p w14:paraId="7AE3216B" w14:textId="77777777" w:rsidR="00AE3B66" w:rsidRDefault="00AE3B66" w:rsidP="00AE3B66">
            <w:pPr>
              <w:pStyle w:val="NoSpacing"/>
              <w:ind w:left="142"/>
              <w:rPr>
                <w:rFonts w:asciiTheme="minorHAnsi" w:hAnsiTheme="minorHAnsi"/>
                <w:sz w:val="20"/>
                <w:szCs w:val="20"/>
              </w:rPr>
            </w:pPr>
          </w:p>
          <w:p w14:paraId="107863A6" w14:textId="217FE107" w:rsidR="00AE3B66" w:rsidRPr="00F83A00" w:rsidRDefault="00AE3B66" w:rsidP="00AE3B66">
            <w:pPr>
              <w:pStyle w:val="NoSpacing"/>
              <w:numPr>
                <w:ilvl w:val="0"/>
                <w:numId w:val="6"/>
              </w:numPr>
              <w:ind w:left="142" w:hanging="142"/>
              <w:rPr>
                <w:rFonts w:asciiTheme="minorHAnsi" w:hAnsiTheme="minorHAnsi"/>
                <w:b/>
                <w:sz w:val="20"/>
                <w:szCs w:val="20"/>
              </w:rPr>
            </w:pPr>
            <w:r w:rsidRPr="00F83A00">
              <w:rPr>
                <w:rFonts w:asciiTheme="minorHAnsi" w:hAnsiTheme="minorHAnsi"/>
                <w:b/>
                <w:sz w:val="20"/>
                <w:szCs w:val="20"/>
              </w:rPr>
              <w:t>Structured Query Language</w:t>
            </w:r>
          </w:p>
          <w:p w14:paraId="565AF390" w14:textId="66E9AA66" w:rsidR="00F83A00" w:rsidRDefault="00F83A00" w:rsidP="00F83A00">
            <w:pPr>
              <w:pStyle w:val="NoSpacing"/>
              <w:ind w:left="142"/>
              <w:rPr>
                <w:rFonts w:asciiTheme="minorHAnsi" w:hAnsiTheme="minorHAnsi"/>
                <w:sz w:val="20"/>
                <w:szCs w:val="20"/>
              </w:rPr>
            </w:pPr>
            <w:r>
              <w:rPr>
                <w:rFonts w:asciiTheme="minorHAnsi" w:hAnsiTheme="minorHAnsi"/>
                <w:sz w:val="20"/>
                <w:szCs w:val="20"/>
              </w:rPr>
              <w:t xml:space="preserve">Searching though a database to filter records </w:t>
            </w:r>
          </w:p>
          <w:p w14:paraId="6237BEE8" w14:textId="617C7C76" w:rsidR="00F83A00" w:rsidRDefault="00F83A00" w:rsidP="00F83A00">
            <w:pPr>
              <w:pStyle w:val="NoSpacing"/>
              <w:ind w:left="142"/>
              <w:rPr>
                <w:rFonts w:asciiTheme="minorHAnsi" w:hAnsiTheme="minorHAnsi"/>
                <w:sz w:val="20"/>
                <w:szCs w:val="20"/>
              </w:rPr>
            </w:pPr>
            <w:r>
              <w:rPr>
                <w:rFonts w:asciiTheme="minorHAnsi" w:hAnsiTheme="minorHAnsi"/>
                <w:sz w:val="20"/>
                <w:szCs w:val="20"/>
              </w:rPr>
              <w:t>Using records to store data</w:t>
            </w:r>
          </w:p>
          <w:p w14:paraId="56A7B667" w14:textId="77777777" w:rsidR="00F83A00" w:rsidRDefault="00F83A00" w:rsidP="00F83A00">
            <w:pPr>
              <w:pStyle w:val="NoSpacing"/>
              <w:ind w:firstLine="142"/>
              <w:rPr>
                <w:rFonts w:asciiTheme="minorHAnsi" w:hAnsiTheme="minorHAnsi"/>
                <w:sz w:val="20"/>
                <w:szCs w:val="20"/>
              </w:rPr>
            </w:pPr>
          </w:p>
          <w:p w14:paraId="41E89A3E" w14:textId="1372080E" w:rsidR="00AE3B66" w:rsidRPr="00F83A00" w:rsidRDefault="00AE3B66" w:rsidP="00AE3B66">
            <w:pPr>
              <w:pStyle w:val="NoSpacing"/>
              <w:numPr>
                <w:ilvl w:val="0"/>
                <w:numId w:val="6"/>
              </w:numPr>
              <w:ind w:left="142" w:hanging="142"/>
              <w:rPr>
                <w:rFonts w:asciiTheme="minorHAnsi" w:hAnsiTheme="minorHAnsi"/>
                <w:b/>
                <w:sz w:val="20"/>
                <w:szCs w:val="20"/>
              </w:rPr>
            </w:pPr>
            <w:r w:rsidRPr="00F83A00">
              <w:rPr>
                <w:rFonts w:asciiTheme="minorHAnsi" w:hAnsiTheme="minorHAnsi"/>
                <w:b/>
                <w:sz w:val="20"/>
                <w:szCs w:val="20"/>
              </w:rPr>
              <w:t>Logic Gates &amp; Truth Tables</w:t>
            </w:r>
          </w:p>
          <w:p w14:paraId="18ABB829" w14:textId="2D977CB1" w:rsidR="00AE3B66" w:rsidRDefault="00AE3B66" w:rsidP="00F83A00">
            <w:pPr>
              <w:pStyle w:val="NoSpacing"/>
              <w:ind w:left="142"/>
              <w:rPr>
                <w:rFonts w:asciiTheme="minorHAnsi" w:hAnsiTheme="minorHAnsi"/>
                <w:sz w:val="20"/>
                <w:szCs w:val="20"/>
              </w:rPr>
            </w:pPr>
            <w:r>
              <w:rPr>
                <w:rFonts w:asciiTheme="minorHAnsi" w:hAnsiTheme="minorHAnsi"/>
                <w:sz w:val="20"/>
                <w:szCs w:val="20"/>
              </w:rPr>
              <w:t>Understand how circuits are created to implement binary</w:t>
            </w:r>
          </w:p>
          <w:p w14:paraId="27974C26" w14:textId="77777777" w:rsidR="00AE3B66" w:rsidRDefault="00AE3B66" w:rsidP="00AE3B66">
            <w:pPr>
              <w:pStyle w:val="NoSpacing"/>
              <w:ind w:firstLine="142"/>
              <w:rPr>
                <w:rFonts w:asciiTheme="minorHAnsi" w:hAnsiTheme="minorHAnsi"/>
                <w:sz w:val="20"/>
                <w:szCs w:val="20"/>
              </w:rPr>
            </w:pPr>
          </w:p>
          <w:p w14:paraId="2A7520DF" w14:textId="4B114E3A" w:rsidR="00AE3B66" w:rsidRPr="00240565" w:rsidRDefault="00F83A00" w:rsidP="00F83A00">
            <w:pPr>
              <w:pStyle w:val="NoSpacing"/>
              <w:ind w:left="142"/>
              <w:rPr>
                <w:rFonts w:asciiTheme="minorHAnsi" w:hAnsiTheme="minorHAnsi"/>
                <w:sz w:val="20"/>
                <w:szCs w:val="20"/>
              </w:rPr>
            </w:pPr>
            <w:r>
              <w:rPr>
                <w:rFonts w:asciiTheme="minorHAnsi" w:hAnsiTheme="minorHAnsi"/>
                <w:sz w:val="20"/>
                <w:szCs w:val="20"/>
              </w:rPr>
              <w:t>Determine the outcome of a digital circuit and express it in an algebraic form</w:t>
            </w:r>
          </w:p>
        </w:tc>
        <w:tc>
          <w:tcPr>
            <w:tcW w:w="2239" w:type="dxa"/>
            <w:shd w:val="clear" w:color="auto" w:fill="auto"/>
          </w:tcPr>
          <w:p w14:paraId="037A211C" w14:textId="77777777" w:rsidR="00E25812" w:rsidRDefault="00F83A00" w:rsidP="00374437">
            <w:pPr>
              <w:pStyle w:val="NoSpacing"/>
              <w:numPr>
                <w:ilvl w:val="0"/>
                <w:numId w:val="5"/>
              </w:numPr>
              <w:ind w:left="147" w:hanging="147"/>
              <w:rPr>
                <w:rFonts w:asciiTheme="minorHAnsi" w:hAnsiTheme="minorHAnsi"/>
                <w:sz w:val="20"/>
                <w:szCs w:val="20"/>
              </w:rPr>
            </w:pPr>
            <w:r>
              <w:rPr>
                <w:rFonts w:asciiTheme="minorHAnsi" w:hAnsiTheme="minorHAnsi"/>
                <w:sz w:val="20"/>
                <w:szCs w:val="20"/>
              </w:rPr>
              <w:t>Identify correct legislation for certain crimes and actions</w:t>
            </w:r>
          </w:p>
          <w:p w14:paraId="71F2EB3F" w14:textId="77777777" w:rsidR="00F83A00" w:rsidRDefault="00F83A00" w:rsidP="00374437">
            <w:pPr>
              <w:pStyle w:val="NoSpacing"/>
              <w:numPr>
                <w:ilvl w:val="0"/>
                <w:numId w:val="5"/>
              </w:numPr>
              <w:ind w:left="147" w:hanging="147"/>
              <w:rPr>
                <w:rFonts w:asciiTheme="minorHAnsi" w:hAnsiTheme="minorHAnsi"/>
                <w:sz w:val="20"/>
                <w:szCs w:val="20"/>
              </w:rPr>
            </w:pPr>
            <w:r>
              <w:rPr>
                <w:rFonts w:asciiTheme="minorHAnsi" w:hAnsiTheme="minorHAnsi"/>
                <w:sz w:val="20"/>
                <w:szCs w:val="20"/>
              </w:rPr>
              <w:t xml:space="preserve">Discuss the impact of technology regarding ethics, privacy, culture </w:t>
            </w:r>
          </w:p>
          <w:p w14:paraId="7F54E4D1" w14:textId="078662B5" w:rsidR="00E25812" w:rsidRDefault="00F83A00" w:rsidP="00973C3F">
            <w:pPr>
              <w:pStyle w:val="NoSpacing"/>
              <w:numPr>
                <w:ilvl w:val="0"/>
                <w:numId w:val="5"/>
              </w:numPr>
              <w:ind w:left="147" w:hanging="147"/>
              <w:rPr>
                <w:rFonts w:asciiTheme="minorHAnsi" w:hAnsiTheme="minorHAnsi"/>
                <w:sz w:val="20"/>
                <w:szCs w:val="20"/>
              </w:rPr>
            </w:pPr>
            <w:r>
              <w:rPr>
                <w:rFonts w:asciiTheme="minorHAnsi" w:hAnsiTheme="minorHAnsi"/>
                <w:sz w:val="20"/>
                <w:szCs w:val="20"/>
              </w:rPr>
              <w:t xml:space="preserve">Implement SQL </w:t>
            </w:r>
            <w:proofErr w:type="gramStart"/>
            <w:r>
              <w:rPr>
                <w:rFonts w:asciiTheme="minorHAnsi" w:hAnsiTheme="minorHAnsi"/>
                <w:sz w:val="20"/>
                <w:szCs w:val="20"/>
              </w:rPr>
              <w:t>an</w:t>
            </w:r>
            <w:proofErr w:type="gramEnd"/>
            <w:r>
              <w:rPr>
                <w:rFonts w:asciiTheme="minorHAnsi" w:hAnsiTheme="minorHAnsi"/>
                <w:sz w:val="20"/>
                <w:szCs w:val="20"/>
              </w:rPr>
              <w:t xml:space="preserve"> practice searching through a database</w:t>
            </w:r>
          </w:p>
          <w:p w14:paraId="49856630" w14:textId="18BA02B2" w:rsidR="00F83A00" w:rsidRDefault="00F83A00" w:rsidP="00973C3F">
            <w:pPr>
              <w:pStyle w:val="NoSpacing"/>
              <w:numPr>
                <w:ilvl w:val="0"/>
                <w:numId w:val="5"/>
              </w:numPr>
              <w:ind w:left="147" w:hanging="147"/>
              <w:rPr>
                <w:rFonts w:asciiTheme="minorHAnsi" w:hAnsiTheme="minorHAnsi"/>
                <w:sz w:val="20"/>
                <w:szCs w:val="20"/>
              </w:rPr>
            </w:pPr>
            <w:r>
              <w:rPr>
                <w:rFonts w:asciiTheme="minorHAnsi" w:hAnsiTheme="minorHAnsi"/>
                <w:sz w:val="20"/>
                <w:szCs w:val="20"/>
              </w:rPr>
              <w:t>Draw logic circuits from Boolean expressions and vice versa</w:t>
            </w:r>
          </w:p>
          <w:p w14:paraId="3306242E" w14:textId="63339DCB" w:rsidR="00F83A00" w:rsidRPr="00F83A00" w:rsidRDefault="00F83A00" w:rsidP="00973C3F">
            <w:pPr>
              <w:pStyle w:val="NoSpacing"/>
              <w:numPr>
                <w:ilvl w:val="0"/>
                <w:numId w:val="5"/>
              </w:numPr>
              <w:ind w:left="147" w:hanging="147"/>
              <w:rPr>
                <w:rFonts w:asciiTheme="minorHAnsi" w:hAnsiTheme="minorHAnsi"/>
                <w:sz w:val="20"/>
                <w:szCs w:val="20"/>
              </w:rPr>
            </w:pPr>
            <w:r>
              <w:rPr>
                <w:rFonts w:asciiTheme="minorHAnsi" w:hAnsiTheme="minorHAnsi"/>
                <w:sz w:val="20"/>
                <w:szCs w:val="20"/>
              </w:rPr>
              <w:t>Draw truth tables to determine the outcome of any logical circuit</w:t>
            </w:r>
          </w:p>
          <w:p w14:paraId="76DB2839" w14:textId="77777777" w:rsidR="00E25812" w:rsidRPr="00240565" w:rsidRDefault="00E25812" w:rsidP="00973C3F">
            <w:pPr>
              <w:pStyle w:val="NoSpacing"/>
              <w:rPr>
                <w:rFonts w:asciiTheme="minorHAnsi" w:hAnsiTheme="minorHAnsi"/>
                <w:sz w:val="20"/>
                <w:szCs w:val="20"/>
              </w:rPr>
            </w:pPr>
          </w:p>
          <w:p w14:paraId="50A30E1D" w14:textId="77777777" w:rsidR="00E25812" w:rsidRPr="00240565" w:rsidRDefault="00E25812" w:rsidP="00973C3F">
            <w:pPr>
              <w:pStyle w:val="NoSpacing"/>
              <w:rPr>
                <w:rFonts w:asciiTheme="minorHAnsi" w:hAnsiTheme="minorHAnsi"/>
                <w:sz w:val="20"/>
                <w:szCs w:val="20"/>
              </w:rPr>
            </w:pPr>
          </w:p>
          <w:p w14:paraId="1A614EAC" w14:textId="77777777" w:rsidR="00E25812" w:rsidRPr="00240565" w:rsidRDefault="00E25812" w:rsidP="00973C3F">
            <w:pPr>
              <w:pStyle w:val="NoSpacing"/>
              <w:rPr>
                <w:rFonts w:asciiTheme="minorHAnsi" w:hAnsiTheme="minorHAnsi"/>
                <w:sz w:val="20"/>
                <w:szCs w:val="20"/>
              </w:rPr>
            </w:pPr>
          </w:p>
        </w:tc>
        <w:tc>
          <w:tcPr>
            <w:tcW w:w="2127" w:type="dxa"/>
            <w:shd w:val="clear" w:color="auto" w:fill="auto"/>
          </w:tcPr>
          <w:p w14:paraId="09918D52" w14:textId="77777777" w:rsidR="00374437" w:rsidRPr="00374437" w:rsidRDefault="00374437" w:rsidP="00374437">
            <w:pPr>
              <w:pStyle w:val="NormalWeb"/>
              <w:numPr>
                <w:ilvl w:val="0"/>
                <w:numId w:val="4"/>
              </w:numPr>
              <w:spacing w:after="0"/>
              <w:ind w:left="189" w:hanging="189"/>
              <w:rPr>
                <w:rFonts w:asciiTheme="minorHAnsi" w:hAnsiTheme="minorHAnsi" w:cs="Calibri"/>
                <w:color w:val="000000"/>
                <w:sz w:val="20"/>
                <w:szCs w:val="20"/>
              </w:rPr>
            </w:pPr>
            <w:r w:rsidRPr="00374437">
              <w:rPr>
                <w:rFonts w:asciiTheme="minorHAnsi" w:hAnsiTheme="minorHAnsi" w:cs="Calibri"/>
                <w:color w:val="000000"/>
                <w:sz w:val="20"/>
                <w:szCs w:val="20"/>
              </w:rPr>
              <w:t>Ethical issues</w:t>
            </w:r>
          </w:p>
          <w:p w14:paraId="2FE7282E" w14:textId="339577D9" w:rsidR="00374437" w:rsidRPr="00374437" w:rsidRDefault="00374437" w:rsidP="00374437">
            <w:pPr>
              <w:pStyle w:val="NormalWeb"/>
              <w:numPr>
                <w:ilvl w:val="0"/>
                <w:numId w:val="4"/>
              </w:numPr>
              <w:spacing w:after="0"/>
              <w:ind w:left="189" w:hanging="189"/>
              <w:rPr>
                <w:rFonts w:asciiTheme="minorHAnsi" w:hAnsiTheme="minorHAnsi" w:cs="Calibri"/>
                <w:color w:val="000000"/>
                <w:sz w:val="20"/>
                <w:szCs w:val="20"/>
              </w:rPr>
            </w:pPr>
            <w:r w:rsidRPr="00374437">
              <w:rPr>
                <w:rFonts w:asciiTheme="minorHAnsi" w:hAnsiTheme="minorHAnsi" w:cs="Calibri"/>
                <w:color w:val="000000"/>
                <w:sz w:val="20"/>
                <w:szCs w:val="20"/>
              </w:rPr>
              <w:t>Legal issues</w:t>
            </w:r>
          </w:p>
          <w:p w14:paraId="51FD38B0" w14:textId="1F047465" w:rsidR="00374437" w:rsidRPr="00374437" w:rsidRDefault="00374437" w:rsidP="00374437">
            <w:pPr>
              <w:pStyle w:val="NormalWeb"/>
              <w:numPr>
                <w:ilvl w:val="0"/>
                <w:numId w:val="4"/>
              </w:numPr>
              <w:spacing w:after="0"/>
              <w:ind w:left="189" w:hanging="189"/>
              <w:rPr>
                <w:rFonts w:asciiTheme="minorHAnsi" w:hAnsiTheme="minorHAnsi" w:cs="Calibri"/>
                <w:color w:val="000000"/>
                <w:sz w:val="20"/>
                <w:szCs w:val="20"/>
              </w:rPr>
            </w:pPr>
            <w:r w:rsidRPr="00374437">
              <w:rPr>
                <w:rFonts w:asciiTheme="minorHAnsi" w:hAnsiTheme="minorHAnsi" w:cs="Calibri"/>
                <w:color w:val="000000"/>
                <w:sz w:val="20"/>
                <w:szCs w:val="20"/>
              </w:rPr>
              <w:t>Cultural issues</w:t>
            </w:r>
          </w:p>
          <w:p w14:paraId="7A7498D1" w14:textId="393BEBF1" w:rsidR="00374437" w:rsidRPr="00374437" w:rsidRDefault="00374437" w:rsidP="00374437">
            <w:pPr>
              <w:pStyle w:val="NormalWeb"/>
              <w:numPr>
                <w:ilvl w:val="0"/>
                <w:numId w:val="4"/>
              </w:numPr>
              <w:spacing w:after="0"/>
              <w:ind w:left="189" w:hanging="189"/>
              <w:rPr>
                <w:rFonts w:asciiTheme="minorHAnsi" w:hAnsiTheme="minorHAnsi" w:cs="Calibri"/>
                <w:color w:val="000000"/>
                <w:sz w:val="20"/>
                <w:szCs w:val="20"/>
              </w:rPr>
            </w:pPr>
            <w:r w:rsidRPr="00374437">
              <w:rPr>
                <w:rFonts w:asciiTheme="minorHAnsi" w:hAnsiTheme="minorHAnsi" w:cs="Calibri"/>
                <w:color w:val="000000"/>
                <w:sz w:val="20"/>
                <w:szCs w:val="20"/>
              </w:rPr>
              <w:t>Environmental issues</w:t>
            </w:r>
          </w:p>
          <w:p w14:paraId="73ACE21F" w14:textId="77777777" w:rsidR="00E25812" w:rsidRDefault="00374437" w:rsidP="00374437">
            <w:pPr>
              <w:pStyle w:val="NormalWeb"/>
              <w:numPr>
                <w:ilvl w:val="0"/>
                <w:numId w:val="4"/>
              </w:numPr>
              <w:spacing w:before="0" w:beforeAutospacing="0" w:after="0" w:afterAutospacing="0"/>
              <w:ind w:left="189" w:hanging="189"/>
              <w:rPr>
                <w:rFonts w:asciiTheme="minorHAnsi" w:hAnsiTheme="minorHAnsi" w:cs="Calibri"/>
                <w:color w:val="000000"/>
                <w:sz w:val="20"/>
                <w:szCs w:val="20"/>
              </w:rPr>
            </w:pPr>
            <w:r w:rsidRPr="00374437">
              <w:rPr>
                <w:rFonts w:asciiTheme="minorHAnsi" w:hAnsiTheme="minorHAnsi" w:cs="Calibri"/>
                <w:color w:val="000000"/>
                <w:sz w:val="20"/>
                <w:szCs w:val="20"/>
              </w:rPr>
              <w:t>Privacy issues</w:t>
            </w:r>
          </w:p>
          <w:p w14:paraId="49E7A8AE" w14:textId="77777777" w:rsidR="00374437" w:rsidRPr="00374437" w:rsidRDefault="00374437" w:rsidP="00374437">
            <w:pPr>
              <w:pStyle w:val="NormalWeb"/>
              <w:numPr>
                <w:ilvl w:val="0"/>
                <w:numId w:val="4"/>
              </w:numPr>
              <w:spacing w:after="0"/>
              <w:ind w:left="189" w:hanging="142"/>
              <w:rPr>
                <w:rFonts w:asciiTheme="minorHAnsi" w:hAnsiTheme="minorHAnsi" w:cs="Calibri"/>
                <w:color w:val="000000"/>
                <w:sz w:val="20"/>
                <w:szCs w:val="20"/>
              </w:rPr>
            </w:pPr>
            <w:r w:rsidRPr="00374437">
              <w:rPr>
                <w:rFonts w:asciiTheme="minorHAnsi" w:hAnsiTheme="minorHAnsi" w:cs="Calibri"/>
                <w:color w:val="000000"/>
                <w:sz w:val="20"/>
                <w:szCs w:val="20"/>
              </w:rPr>
              <w:t>The Data Protection Act 2018</w:t>
            </w:r>
          </w:p>
          <w:p w14:paraId="62F272B7" w14:textId="77777777" w:rsidR="00374437" w:rsidRDefault="00374437" w:rsidP="00374437">
            <w:pPr>
              <w:pStyle w:val="NormalWeb"/>
              <w:numPr>
                <w:ilvl w:val="0"/>
                <w:numId w:val="4"/>
              </w:numPr>
              <w:spacing w:after="0"/>
              <w:ind w:left="189" w:hanging="142"/>
              <w:rPr>
                <w:rFonts w:asciiTheme="minorHAnsi" w:hAnsiTheme="minorHAnsi" w:cs="Calibri"/>
                <w:color w:val="000000"/>
                <w:sz w:val="20"/>
                <w:szCs w:val="20"/>
              </w:rPr>
            </w:pPr>
            <w:r>
              <w:rPr>
                <w:rFonts w:asciiTheme="minorHAnsi" w:hAnsiTheme="minorHAnsi" w:cs="Calibri"/>
                <w:color w:val="000000"/>
                <w:sz w:val="20"/>
                <w:szCs w:val="20"/>
              </w:rPr>
              <w:t>Computer Misuse Act 1990</w:t>
            </w:r>
          </w:p>
          <w:p w14:paraId="2493CDAC" w14:textId="33054489" w:rsidR="00374437" w:rsidRPr="00374437" w:rsidRDefault="00374437" w:rsidP="00374437">
            <w:pPr>
              <w:pStyle w:val="NormalWeb"/>
              <w:numPr>
                <w:ilvl w:val="0"/>
                <w:numId w:val="4"/>
              </w:numPr>
              <w:spacing w:after="0"/>
              <w:ind w:left="189" w:hanging="142"/>
              <w:rPr>
                <w:rFonts w:asciiTheme="minorHAnsi" w:hAnsiTheme="minorHAnsi" w:cs="Calibri"/>
                <w:color w:val="000000"/>
                <w:sz w:val="20"/>
                <w:szCs w:val="20"/>
              </w:rPr>
            </w:pPr>
            <w:r w:rsidRPr="00374437">
              <w:rPr>
                <w:rFonts w:asciiTheme="minorHAnsi" w:hAnsiTheme="minorHAnsi" w:cs="Calibri"/>
                <w:color w:val="000000"/>
                <w:sz w:val="20"/>
                <w:szCs w:val="20"/>
              </w:rPr>
              <w:t>Copyright Designs and Patents Act 1988</w:t>
            </w:r>
          </w:p>
          <w:p w14:paraId="3391F3A1" w14:textId="77777777" w:rsidR="00374437" w:rsidRDefault="00374437"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sidRPr="00374437">
              <w:rPr>
                <w:rFonts w:asciiTheme="minorHAnsi" w:hAnsiTheme="minorHAnsi" w:cs="Calibri"/>
                <w:color w:val="000000"/>
                <w:sz w:val="20"/>
                <w:szCs w:val="20"/>
              </w:rPr>
              <w:t>Software licences (i.e. open source and proprietary)</w:t>
            </w:r>
          </w:p>
          <w:p w14:paraId="013C38A4" w14:textId="77777777" w:rsidR="00374437" w:rsidRDefault="00374437"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SQL</w:t>
            </w:r>
          </w:p>
          <w:p w14:paraId="7381EBAC" w14:textId="77777777" w:rsidR="00374437" w:rsidRDefault="00374437"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SELECT</w:t>
            </w:r>
          </w:p>
          <w:p w14:paraId="3A151C34" w14:textId="77777777" w:rsidR="00374437" w:rsidRDefault="00374437"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FROM</w:t>
            </w:r>
          </w:p>
          <w:p w14:paraId="552D5988" w14:textId="77777777" w:rsidR="00374437" w:rsidRDefault="00374437"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WHERE</w:t>
            </w:r>
          </w:p>
          <w:p w14:paraId="47D0AAEB" w14:textId="77777777" w:rsidR="006A2C15" w:rsidRDefault="006A2C15"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t>Logic Circuits</w:t>
            </w:r>
          </w:p>
          <w:p w14:paraId="1CBBD234" w14:textId="6700926A" w:rsidR="006A2C15" w:rsidRPr="00240565" w:rsidRDefault="006A2C15" w:rsidP="00374437">
            <w:pPr>
              <w:pStyle w:val="NormalWeb"/>
              <w:numPr>
                <w:ilvl w:val="0"/>
                <w:numId w:val="4"/>
              </w:numPr>
              <w:spacing w:before="0" w:beforeAutospacing="0" w:after="0" w:afterAutospacing="0"/>
              <w:ind w:left="189" w:hanging="142"/>
              <w:rPr>
                <w:rFonts w:asciiTheme="minorHAnsi" w:hAnsiTheme="minorHAnsi" w:cs="Calibri"/>
                <w:color w:val="000000"/>
                <w:sz w:val="20"/>
                <w:szCs w:val="20"/>
              </w:rPr>
            </w:pPr>
            <w:r>
              <w:rPr>
                <w:rFonts w:asciiTheme="minorHAnsi" w:hAnsiTheme="minorHAnsi" w:cs="Calibri"/>
                <w:color w:val="000000"/>
                <w:sz w:val="20"/>
                <w:szCs w:val="20"/>
              </w:rPr>
              <w:lastRenderedPageBreak/>
              <w:t>Boolean Expression</w:t>
            </w:r>
          </w:p>
        </w:tc>
        <w:tc>
          <w:tcPr>
            <w:tcW w:w="1525" w:type="dxa"/>
            <w:shd w:val="clear" w:color="auto" w:fill="auto"/>
          </w:tcPr>
          <w:p w14:paraId="303C561B" w14:textId="7E0B0190" w:rsidR="00E25812" w:rsidRPr="00240565" w:rsidRDefault="00E6724A" w:rsidP="00973C3F">
            <w:pPr>
              <w:pStyle w:val="NoSpacing"/>
              <w:rPr>
                <w:rFonts w:asciiTheme="minorHAnsi" w:hAnsiTheme="minorHAnsi"/>
                <w:sz w:val="20"/>
                <w:szCs w:val="20"/>
              </w:rPr>
            </w:pPr>
            <w:r w:rsidRPr="00240565">
              <w:rPr>
                <w:rFonts w:asciiTheme="minorHAnsi" w:hAnsiTheme="minorHAnsi"/>
                <w:sz w:val="20"/>
                <w:szCs w:val="20"/>
              </w:rPr>
              <w:lastRenderedPageBreak/>
              <w:t xml:space="preserve">High quality Homework set on Google Classrooms </w:t>
            </w:r>
          </w:p>
          <w:p w14:paraId="15C00FA5" w14:textId="0747FABC" w:rsidR="00E25812" w:rsidRPr="00240565" w:rsidRDefault="00E25812" w:rsidP="00973C3F">
            <w:pPr>
              <w:pStyle w:val="NoSpacing"/>
              <w:rPr>
                <w:rFonts w:asciiTheme="minorHAnsi" w:hAnsiTheme="minorHAnsi"/>
                <w:sz w:val="20"/>
                <w:szCs w:val="20"/>
              </w:rPr>
            </w:pPr>
          </w:p>
          <w:p w14:paraId="6F6AB6DD" w14:textId="4F102B48" w:rsidR="00E6724A" w:rsidRPr="00240565" w:rsidRDefault="00E6724A" w:rsidP="00973C3F">
            <w:pPr>
              <w:pStyle w:val="NoSpacing"/>
              <w:rPr>
                <w:rFonts w:asciiTheme="minorHAnsi" w:hAnsiTheme="minorHAnsi"/>
                <w:sz w:val="20"/>
                <w:szCs w:val="20"/>
              </w:rPr>
            </w:pPr>
            <w:r w:rsidRPr="00240565">
              <w:rPr>
                <w:rFonts w:asciiTheme="minorHAnsi" w:hAnsiTheme="minorHAnsi"/>
                <w:sz w:val="20"/>
                <w:szCs w:val="20"/>
              </w:rPr>
              <w:t>Teach-ICT.com</w:t>
            </w:r>
          </w:p>
          <w:p w14:paraId="394A1DC2" w14:textId="77777777" w:rsidR="00E25812" w:rsidRPr="00240565" w:rsidRDefault="00E25812" w:rsidP="00973C3F">
            <w:pPr>
              <w:pStyle w:val="NoSpacing"/>
              <w:rPr>
                <w:rFonts w:asciiTheme="minorHAnsi" w:hAnsiTheme="minorHAnsi"/>
                <w:sz w:val="20"/>
                <w:szCs w:val="20"/>
              </w:rPr>
            </w:pPr>
          </w:p>
          <w:p w14:paraId="5127E264" w14:textId="2127705D" w:rsidR="00E6724A" w:rsidRPr="00240565" w:rsidRDefault="00973C3F" w:rsidP="00973C3F">
            <w:pPr>
              <w:pStyle w:val="NoSpacing"/>
              <w:rPr>
                <w:rFonts w:asciiTheme="minorHAnsi" w:hAnsiTheme="minorHAnsi"/>
                <w:sz w:val="20"/>
                <w:szCs w:val="20"/>
              </w:rPr>
            </w:pPr>
            <w:r w:rsidRPr="00240565">
              <w:rPr>
                <w:rFonts w:asciiTheme="minorHAnsi" w:hAnsiTheme="minorHAnsi"/>
                <w:sz w:val="20"/>
                <w:szCs w:val="20"/>
              </w:rPr>
              <w:t xml:space="preserve">PG Online – </w:t>
            </w:r>
            <w:r w:rsidR="005077F5" w:rsidRPr="00240565">
              <w:rPr>
                <w:rFonts w:asciiTheme="minorHAnsi" w:hAnsiTheme="minorHAnsi"/>
                <w:sz w:val="20"/>
                <w:szCs w:val="20"/>
              </w:rPr>
              <w:t xml:space="preserve">GCSE </w:t>
            </w:r>
            <w:r w:rsidRPr="00240565">
              <w:rPr>
                <w:rFonts w:asciiTheme="minorHAnsi" w:hAnsiTheme="minorHAnsi"/>
                <w:sz w:val="20"/>
                <w:szCs w:val="20"/>
              </w:rPr>
              <w:t>Computer Science</w:t>
            </w:r>
          </w:p>
          <w:p w14:paraId="6051D9F2" w14:textId="77777777" w:rsidR="00973C3F" w:rsidRPr="00240565" w:rsidRDefault="00973C3F" w:rsidP="00973C3F">
            <w:pPr>
              <w:pStyle w:val="NoSpacing"/>
              <w:rPr>
                <w:rFonts w:asciiTheme="minorHAnsi" w:hAnsiTheme="minorHAnsi"/>
                <w:sz w:val="20"/>
                <w:szCs w:val="20"/>
              </w:rPr>
            </w:pPr>
          </w:p>
          <w:p w14:paraId="0424EB83" w14:textId="5996E299" w:rsidR="00973C3F" w:rsidRPr="00240565" w:rsidRDefault="00973C3F" w:rsidP="00973C3F">
            <w:pPr>
              <w:pStyle w:val="NoSpacing"/>
              <w:rPr>
                <w:rFonts w:asciiTheme="minorHAnsi" w:hAnsiTheme="minorHAnsi"/>
                <w:sz w:val="20"/>
                <w:szCs w:val="20"/>
              </w:rPr>
            </w:pPr>
          </w:p>
        </w:tc>
        <w:tc>
          <w:tcPr>
            <w:tcW w:w="1694" w:type="dxa"/>
            <w:shd w:val="clear" w:color="auto" w:fill="auto"/>
          </w:tcPr>
          <w:p w14:paraId="326B2B0C" w14:textId="77777777" w:rsidR="00E25812" w:rsidRPr="00240565" w:rsidRDefault="00E6724A" w:rsidP="00973C3F">
            <w:pPr>
              <w:pStyle w:val="NoSpacing"/>
              <w:rPr>
                <w:rFonts w:asciiTheme="minorHAnsi" w:hAnsiTheme="minorHAnsi"/>
                <w:sz w:val="20"/>
                <w:szCs w:val="20"/>
              </w:rPr>
            </w:pPr>
            <w:r w:rsidRPr="00240565">
              <w:rPr>
                <w:rFonts w:asciiTheme="minorHAnsi" w:hAnsiTheme="minorHAnsi"/>
                <w:sz w:val="20"/>
                <w:szCs w:val="20"/>
              </w:rPr>
              <w:t xml:space="preserve">End of unit assessments </w:t>
            </w:r>
          </w:p>
          <w:p w14:paraId="670B1A65" w14:textId="77777777" w:rsidR="00E6724A" w:rsidRPr="00240565" w:rsidRDefault="00E6724A" w:rsidP="00973C3F">
            <w:pPr>
              <w:pStyle w:val="NoSpacing"/>
              <w:rPr>
                <w:rFonts w:asciiTheme="minorHAnsi" w:hAnsiTheme="minorHAnsi"/>
                <w:sz w:val="20"/>
                <w:szCs w:val="20"/>
              </w:rPr>
            </w:pPr>
          </w:p>
          <w:p w14:paraId="4B59246B" w14:textId="68DFF857" w:rsidR="00240565" w:rsidRPr="00697565" w:rsidRDefault="00240565" w:rsidP="00697565">
            <w:pPr>
              <w:pStyle w:val="NoSpacing"/>
              <w:numPr>
                <w:ilvl w:val="0"/>
                <w:numId w:val="3"/>
              </w:numPr>
              <w:ind w:left="209" w:hanging="209"/>
              <w:rPr>
                <w:rFonts w:asciiTheme="minorHAnsi" w:hAnsiTheme="minorHAnsi"/>
                <w:sz w:val="20"/>
                <w:szCs w:val="20"/>
              </w:rPr>
            </w:pPr>
            <w:r w:rsidRPr="00240565">
              <w:rPr>
                <w:rFonts w:asciiTheme="minorHAnsi" w:hAnsiTheme="minorHAnsi"/>
                <w:sz w:val="20"/>
                <w:szCs w:val="20"/>
              </w:rPr>
              <w:t>Ethical and Legal</w:t>
            </w:r>
          </w:p>
          <w:p w14:paraId="14E4B00F" w14:textId="2A45198B" w:rsidR="00240565" w:rsidRPr="00697565" w:rsidRDefault="00240565" w:rsidP="00697565">
            <w:pPr>
              <w:pStyle w:val="NoSpacing"/>
              <w:numPr>
                <w:ilvl w:val="0"/>
                <w:numId w:val="3"/>
              </w:numPr>
              <w:ind w:left="209" w:hanging="209"/>
              <w:rPr>
                <w:rFonts w:asciiTheme="minorHAnsi" w:hAnsiTheme="minorHAnsi"/>
                <w:sz w:val="20"/>
                <w:szCs w:val="20"/>
              </w:rPr>
            </w:pPr>
            <w:r w:rsidRPr="00240565">
              <w:rPr>
                <w:rFonts w:asciiTheme="minorHAnsi" w:hAnsiTheme="minorHAnsi"/>
                <w:sz w:val="20"/>
                <w:szCs w:val="20"/>
              </w:rPr>
              <w:t>SQL</w:t>
            </w:r>
          </w:p>
          <w:p w14:paraId="35338DD5" w14:textId="15D4E652" w:rsidR="00240565" w:rsidRPr="00240565" w:rsidRDefault="00240565" w:rsidP="00697565">
            <w:pPr>
              <w:pStyle w:val="NoSpacing"/>
              <w:numPr>
                <w:ilvl w:val="0"/>
                <w:numId w:val="3"/>
              </w:numPr>
              <w:ind w:left="209" w:hanging="209"/>
              <w:rPr>
                <w:rFonts w:asciiTheme="minorHAnsi" w:hAnsiTheme="minorHAnsi"/>
                <w:sz w:val="20"/>
                <w:szCs w:val="20"/>
              </w:rPr>
            </w:pPr>
            <w:r w:rsidRPr="00240565">
              <w:rPr>
                <w:rFonts w:asciiTheme="minorHAnsi" w:hAnsiTheme="minorHAnsi"/>
                <w:sz w:val="20"/>
                <w:szCs w:val="20"/>
              </w:rPr>
              <w:t>Logic Gates</w:t>
            </w:r>
          </w:p>
          <w:p w14:paraId="39FD34FE" w14:textId="77777777" w:rsidR="00240565" w:rsidRPr="00240565" w:rsidRDefault="00240565" w:rsidP="00973C3F">
            <w:pPr>
              <w:pStyle w:val="NoSpacing"/>
              <w:rPr>
                <w:rFonts w:asciiTheme="minorHAnsi" w:hAnsiTheme="minorHAnsi"/>
                <w:sz w:val="20"/>
                <w:szCs w:val="20"/>
              </w:rPr>
            </w:pPr>
          </w:p>
          <w:p w14:paraId="1E8893B4" w14:textId="5FFAF7B1" w:rsidR="00E6724A" w:rsidRPr="00240565" w:rsidRDefault="00240565" w:rsidP="00973C3F">
            <w:pPr>
              <w:pStyle w:val="NoSpacing"/>
              <w:rPr>
                <w:rFonts w:asciiTheme="minorHAnsi" w:hAnsiTheme="minorHAnsi"/>
                <w:sz w:val="20"/>
                <w:szCs w:val="20"/>
              </w:rPr>
            </w:pPr>
            <w:r w:rsidRPr="00240565">
              <w:rPr>
                <w:rFonts w:asciiTheme="minorHAnsi" w:hAnsiTheme="minorHAnsi"/>
                <w:sz w:val="20"/>
                <w:szCs w:val="20"/>
              </w:rPr>
              <w:t>Pre-Public Examination at the end of year 10 May 2023.</w:t>
            </w:r>
          </w:p>
        </w:tc>
        <w:tc>
          <w:tcPr>
            <w:tcW w:w="1836" w:type="dxa"/>
            <w:shd w:val="clear" w:color="auto" w:fill="auto"/>
          </w:tcPr>
          <w:p w14:paraId="6F22BF0F" w14:textId="586CD925" w:rsidR="00973C3F" w:rsidRPr="00240565" w:rsidRDefault="004C6225" w:rsidP="00973C3F">
            <w:pPr>
              <w:pStyle w:val="NoSpacing"/>
              <w:rPr>
                <w:rFonts w:asciiTheme="minorHAnsi" w:hAnsiTheme="minorHAnsi"/>
                <w:sz w:val="20"/>
                <w:szCs w:val="20"/>
              </w:rPr>
            </w:pPr>
            <w:hyperlink r:id="rId5" w:history="1">
              <w:r w:rsidR="00973C3F" w:rsidRPr="00240565">
                <w:rPr>
                  <w:rStyle w:val="Hyperlink"/>
                  <w:rFonts w:asciiTheme="minorHAnsi" w:hAnsiTheme="minorHAnsi"/>
                  <w:sz w:val="20"/>
                  <w:szCs w:val="20"/>
                </w:rPr>
                <w:t>Teach-ICT.com</w:t>
              </w:r>
            </w:hyperlink>
          </w:p>
          <w:p w14:paraId="172E87F7" w14:textId="77777777" w:rsidR="00973C3F" w:rsidRPr="00240565" w:rsidRDefault="00973C3F" w:rsidP="00973C3F">
            <w:pPr>
              <w:pStyle w:val="NoSpacing"/>
              <w:rPr>
                <w:rFonts w:asciiTheme="minorHAnsi" w:hAnsiTheme="minorHAnsi"/>
                <w:sz w:val="20"/>
                <w:szCs w:val="20"/>
              </w:rPr>
            </w:pPr>
          </w:p>
          <w:p w14:paraId="7C2F126A" w14:textId="5C1AAB19" w:rsidR="00E25812" w:rsidRPr="00240565" w:rsidRDefault="004C6225" w:rsidP="00973C3F">
            <w:pPr>
              <w:pStyle w:val="NoSpacing"/>
              <w:rPr>
                <w:rFonts w:asciiTheme="minorHAnsi" w:hAnsiTheme="minorHAnsi"/>
                <w:sz w:val="20"/>
                <w:szCs w:val="20"/>
              </w:rPr>
            </w:pPr>
            <w:hyperlink r:id="rId6" w:anchor="all" w:history="1">
              <w:r w:rsidR="00E6724A" w:rsidRPr="00240565">
                <w:rPr>
                  <w:rStyle w:val="Hyperlink"/>
                  <w:rFonts w:asciiTheme="minorHAnsi" w:hAnsiTheme="minorHAnsi"/>
                  <w:sz w:val="20"/>
                  <w:szCs w:val="20"/>
                </w:rPr>
                <w:t>Isaac Computer Science</w:t>
              </w:r>
            </w:hyperlink>
          </w:p>
          <w:p w14:paraId="6D99920D" w14:textId="77777777" w:rsidR="00E6724A" w:rsidRPr="00240565" w:rsidRDefault="00E6724A" w:rsidP="00973C3F">
            <w:pPr>
              <w:pStyle w:val="NoSpacing"/>
              <w:rPr>
                <w:rFonts w:asciiTheme="minorHAnsi" w:hAnsiTheme="minorHAnsi"/>
                <w:sz w:val="20"/>
                <w:szCs w:val="20"/>
              </w:rPr>
            </w:pPr>
          </w:p>
          <w:p w14:paraId="68D8E1D4" w14:textId="4E3D1F68" w:rsidR="00E6724A" w:rsidRPr="00240565" w:rsidRDefault="00E6724A" w:rsidP="00973C3F">
            <w:pPr>
              <w:pStyle w:val="NoSpacing"/>
              <w:rPr>
                <w:rFonts w:asciiTheme="minorHAnsi" w:hAnsiTheme="minorHAnsi"/>
                <w:sz w:val="20"/>
                <w:szCs w:val="20"/>
              </w:rPr>
            </w:pPr>
            <w:r w:rsidRPr="00240565">
              <w:rPr>
                <w:rFonts w:asciiTheme="minorHAnsi" w:hAnsiTheme="minorHAnsi"/>
                <w:sz w:val="20"/>
                <w:szCs w:val="20"/>
              </w:rPr>
              <w:t>Seneca</w:t>
            </w:r>
            <w:r w:rsidR="00973C3F" w:rsidRPr="00240565">
              <w:rPr>
                <w:rFonts w:asciiTheme="minorHAnsi" w:hAnsiTheme="minorHAnsi"/>
                <w:sz w:val="20"/>
                <w:szCs w:val="20"/>
              </w:rPr>
              <w:t xml:space="preserve"> – </w:t>
            </w:r>
            <w:hyperlink r:id="rId7" w:history="1">
              <w:r w:rsidR="00973C3F" w:rsidRPr="00240565">
                <w:rPr>
                  <w:rStyle w:val="Hyperlink"/>
                  <w:rFonts w:asciiTheme="minorHAnsi" w:hAnsiTheme="minorHAnsi"/>
                  <w:sz w:val="20"/>
                  <w:szCs w:val="20"/>
                </w:rPr>
                <w:t>Computer Science</w:t>
              </w:r>
            </w:hyperlink>
          </w:p>
          <w:p w14:paraId="6DC5FDFB" w14:textId="77777777" w:rsidR="00E6724A" w:rsidRPr="00240565" w:rsidRDefault="00E6724A" w:rsidP="00973C3F">
            <w:pPr>
              <w:pStyle w:val="NoSpacing"/>
              <w:rPr>
                <w:rFonts w:asciiTheme="minorHAnsi" w:hAnsiTheme="minorHAnsi"/>
                <w:sz w:val="20"/>
                <w:szCs w:val="20"/>
              </w:rPr>
            </w:pPr>
          </w:p>
          <w:p w14:paraId="1FD8463E" w14:textId="77777777" w:rsidR="00E6724A" w:rsidRPr="00240565" w:rsidRDefault="00E6724A" w:rsidP="00973C3F">
            <w:pPr>
              <w:pStyle w:val="NoSpacing"/>
              <w:rPr>
                <w:rFonts w:asciiTheme="minorHAnsi" w:hAnsiTheme="minorHAnsi"/>
                <w:sz w:val="20"/>
                <w:szCs w:val="20"/>
              </w:rPr>
            </w:pPr>
            <w:r w:rsidRPr="00240565">
              <w:rPr>
                <w:rFonts w:asciiTheme="minorHAnsi" w:hAnsiTheme="minorHAnsi"/>
                <w:sz w:val="20"/>
                <w:szCs w:val="20"/>
              </w:rPr>
              <w:t>BBC Bitesize</w:t>
            </w:r>
          </w:p>
          <w:p w14:paraId="201AC10F" w14:textId="77777777" w:rsidR="00973C3F" w:rsidRPr="00240565" w:rsidRDefault="00973C3F" w:rsidP="00973C3F">
            <w:pPr>
              <w:pStyle w:val="NoSpacing"/>
              <w:rPr>
                <w:rFonts w:asciiTheme="minorHAnsi" w:hAnsiTheme="minorHAnsi"/>
                <w:sz w:val="20"/>
                <w:szCs w:val="20"/>
              </w:rPr>
            </w:pPr>
          </w:p>
          <w:p w14:paraId="187DCA15" w14:textId="77777777" w:rsidR="00973C3F" w:rsidRPr="00240565" w:rsidRDefault="00973C3F" w:rsidP="00973C3F">
            <w:pPr>
              <w:pStyle w:val="NoSpacing"/>
              <w:rPr>
                <w:rFonts w:asciiTheme="minorHAnsi" w:hAnsiTheme="minorHAnsi"/>
                <w:sz w:val="20"/>
                <w:szCs w:val="20"/>
              </w:rPr>
            </w:pPr>
            <w:r w:rsidRPr="00240565">
              <w:rPr>
                <w:rFonts w:asciiTheme="minorHAnsi" w:hAnsiTheme="minorHAnsi"/>
                <w:sz w:val="20"/>
                <w:szCs w:val="20"/>
              </w:rPr>
              <w:t>CGP – GCSE Computer Science</w:t>
            </w:r>
          </w:p>
          <w:p w14:paraId="1A94D979" w14:textId="77777777" w:rsidR="00973C3F" w:rsidRPr="00240565" w:rsidRDefault="00973C3F" w:rsidP="00973C3F">
            <w:pPr>
              <w:pStyle w:val="NoSpacing"/>
              <w:rPr>
                <w:rFonts w:asciiTheme="minorHAnsi" w:hAnsiTheme="minorHAnsi"/>
                <w:sz w:val="20"/>
                <w:szCs w:val="20"/>
              </w:rPr>
            </w:pPr>
          </w:p>
          <w:p w14:paraId="625D999F" w14:textId="77777777" w:rsidR="00973C3F" w:rsidRPr="00240565" w:rsidRDefault="00973C3F" w:rsidP="00973C3F">
            <w:pPr>
              <w:pStyle w:val="NoSpacing"/>
              <w:rPr>
                <w:rFonts w:asciiTheme="minorHAnsi" w:hAnsiTheme="minorHAnsi"/>
                <w:sz w:val="20"/>
                <w:szCs w:val="20"/>
              </w:rPr>
            </w:pPr>
            <w:r w:rsidRPr="00240565">
              <w:rPr>
                <w:rFonts w:asciiTheme="minorHAnsi" w:hAnsiTheme="minorHAnsi"/>
                <w:sz w:val="20"/>
                <w:szCs w:val="20"/>
              </w:rPr>
              <w:t>Hodder Education – Revision Book A Level Computer Science</w:t>
            </w:r>
          </w:p>
          <w:p w14:paraId="6945B532" w14:textId="77777777" w:rsidR="005849F5" w:rsidRPr="00240565" w:rsidRDefault="005849F5" w:rsidP="00973C3F">
            <w:pPr>
              <w:pStyle w:val="NoSpacing"/>
              <w:rPr>
                <w:rFonts w:asciiTheme="minorHAnsi" w:hAnsiTheme="minorHAnsi"/>
                <w:sz w:val="20"/>
                <w:szCs w:val="20"/>
              </w:rPr>
            </w:pPr>
          </w:p>
          <w:p w14:paraId="130ADD95" w14:textId="78D334A0" w:rsidR="005849F5" w:rsidRPr="00240565" w:rsidRDefault="005849F5" w:rsidP="00973C3F">
            <w:pPr>
              <w:pStyle w:val="NoSpacing"/>
              <w:rPr>
                <w:rFonts w:asciiTheme="minorHAnsi" w:hAnsiTheme="minorHAnsi"/>
                <w:sz w:val="20"/>
                <w:szCs w:val="20"/>
              </w:rPr>
            </w:pPr>
          </w:p>
        </w:tc>
        <w:tc>
          <w:tcPr>
            <w:tcW w:w="2264" w:type="dxa"/>
            <w:shd w:val="clear" w:color="auto" w:fill="auto"/>
          </w:tcPr>
          <w:p w14:paraId="5EC586A6" w14:textId="77777777" w:rsidR="00973C3F" w:rsidRPr="00240565" w:rsidRDefault="00973C3F" w:rsidP="00973C3F">
            <w:pPr>
              <w:pStyle w:val="NoSpacing"/>
              <w:rPr>
                <w:rFonts w:asciiTheme="minorHAnsi" w:hAnsiTheme="minorHAnsi" w:cs="Arial"/>
                <w:sz w:val="20"/>
                <w:szCs w:val="20"/>
              </w:rPr>
            </w:pPr>
            <w:r w:rsidRPr="00240565">
              <w:rPr>
                <w:rFonts w:asciiTheme="minorHAnsi" w:hAnsiTheme="minorHAnsi" w:cs="Arial"/>
                <w:sz w:val="20"/>
                <w:szCs w:val="20"/>
              </w:rPr>
              <w:t>The National Science Museum (free events)</w:t>
            </w:r>
          </w:p>
          <w:p w14:paraId="5ACB7F85" w14:textId="77777777" w:rsidR="00973C3F" w:rsidRPr="00240565" w:rsidRDefault="004C6225" w:rsidP="00973C3F">
            <w:pPr>
              <w:pStyle w:val="NoSpacing"/>
              <w:rPr>
                <w:rFonts w:asciiTheme="minorHAnsi" w:hAnsiTheme="minorHAnsi" w:cs="Arial"/>
                <w:sz w:val="20"/>
                <w:szCs w:val="20"/>
              </w:rPr>
            </w:pPr>
            <w:hyperlink r:id="rId8" w:history="1">
              <w:r w:rsidR="00973C3F" w:rsidRPr="00240565">
                <w:rPr>
                  <w:rStyle w:val="Hyperlink"/>
                  <w:rFonts w:asciiTheme="minorHAnsi" w:hAnsiTheme="minorHAnsi" w:cs="Arial"/>
                  <w:sz w:val="20"/>
                  <w:szCs w:val="20"/>
                </w:rPr>
                <w:t>https://www.sciencemuseum.org.uk/</w:t>
              </w:r>
            </w:hyperlink>
          </w:p>
          <w:p w14:paraId="4BE7FCC3" w14:textId="77777777" w:rsidR="00973C3F" w:rsidRPr="00240565" w:rsidRDefault="00973C3F" w:rsidP="00973C3F">
            <w:pPr>
              <w:pStyle w:val="NoSpacing"/>
              <w:rPr>
                <w:rFonts w:asciiTheme="minorHAnsi" w:hAnsiTheme="minorHAnsi" w:cs="Arial"/>
                <w:sz w:val="20"/>
                <w:szCs w:val="20"/>
              </w:rPr>
            </w:pPr>
          </w:p>
          <w:p w14:paraId="1DD8B0D0" w14:textId="77777777" w:rsidR="00973C3F" w:rsidRPr="00240565" w:rsidRDefault="00973C3F" w:rsidP="00973C3F">
            <w:pPr>
              <w:pStyle w:val="NoSpacing"/>
              <w:rPr>
                <w:rFonts w:asciiTheme="minorHAnsi" w:hAnsiTheme="minorHAnsi" w:cs="Arial"/>
                <w:sz w:val="20"/>
                <w:szCs w:val="20"/>
              </w:rPr>
            </w:pPr>
            <w:r w:rsidRPr="00240565">
              <w:rPr>
                <w:rFonts w:asciiTheme="minorHAnsi" w:hAnsiTheme="minorHAnsi" w:cs="Arial"/>
                <w:sz w:val="20"/>
                <w:szCs w:val="20"/>
              </w:rPr>
              <w:t>The Royal Institute of Science (free events)</w:t>
            </w:r>
          </w:p>
          <w:p w14:paraId="1D03EB97" w14:textId="77777777" w:rsidR="00973C3F" w:rsidRPr="00240565" w:rsidRDefault="004C6225" w:rsidP="00973C3F">
            <w:pPr>
              <w:pStyle w:val="NoSpacing"/>
              <w:rPr>
                <w:rFonts w:asciiTheme="minorHAnsi" w:hAnsiTheme="minorHAnsi" w:cs="Arial"/>
                <w:sz w:val="20"/>
                <w:szCs w:val="20"/>
              </w:rPr>
            </w:pPr>
            <w:hyperlink r:id="rId9" w:history="1">
              <w:r w:rsidR="00973C3F" w:rsidRPr="00240565">
                <w:rPr>
                  <w:rStyle w:val="Hyperlink"/>
                  <w:rFonts w:asciiTheme="minorHAnsi" w:hAnsiTheme="minorHAnsi" w:cs="Arial"/>
                  <w:sz w:val="20"/>
                  <w:szCs w:val="20"/>
                </w:rPr>
                <w:t>https://www.rigb.org/families/family-fun-days</w:t>
              </w:r>
            </w:hyperlink>
          </w:p>
          <w:p w14:paraId="3A71B308" w14:textId="77777777" w:rsidR="00973C3F" w:rsidRPr="00240565" w:rsidRDefault="00973C3F" w:rsidP="00973C3F">
            <w:pPr>
              <w:pStyle w:val="NoSpacing"/>
              <w:rPr>
                <w:rFonts w:asciiTheme="minorHAnsi" w:hAnsiTheme="minorHAnsi" w:cs="Arial"/>
                <w:sz w:val="20"/>
                <w:szCs w:val="20"/>
              </w:rPr>
            </w:pPr>
          </w:p>
          <w:p w14:paraId="36EE1612" w14:textId="77777777" w:rsidR="00973C3F" w:rsidRPr="00240565"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40565">
              <w:rPr>
                <w:rFonts w:asciiTheme="minorHAnsi" w:hAnsiTheme="minorHAnsi" w:cs="Arial"/>
                <w:b/>
                <w:bCs/>
                <w:color w:val="000000"/>
                <w:sz w:val="20"/>
                <w:szCs w:val="20"/>
                <w:lang w:eastAsia="en-GB"/>
              </w:rPr>
              <w:t xml:space="preserve">National Museum of Computing, Bletchley Park (Near Milton Keynes) </w:t>
            </w:r>
          </w:p>
          <w:p w14:paraId="66D1740C" w14:textId="77777777" w:rsidR="00973C3F" w:rsidRPr="00240565" w:rsidRDefault="004C6225" w:rsidP="00973C3F">
            <w:pPr>
              <w:autoSpaceDE w:val="0"/>
              <w:autoSpaceDN w:val="0"/>
              <w:adjustRightInd w:val="0"/>
              <w:spacing w:after="0" w:line="240" w:lineRule="auto"/>
              <w:rPr>
                <w:rFonts w:asciiTheme="minorHAnsi" w:hAnsiTheme="minorHAnsi" w:cs="Arial"/>
                <w:color w:val="000000"/>
                <w:sz w:val="20"/>
                <w:szCs w:val="20"/>
                <w:lang w:eastAsia="en-GB"/>
              </w:rPr>
            </w:pPr>
            <w:hyperlink r:id="rId10" w:history="1">
              <w:r w:rsidR="00973C3F" w:rsidRPr="00240565">
                <w:rPr>
                  <w:rStyle w:val="Hyperlink"/>
                  <w:rFonts w:asciiTheme="minorHAnsi" w:hAnsiTheme="minorHAnsi" w:cs="Arial"/>
                  <w:sz w:val="20"/>
                  <w:szCs w:val="20"/>
                  <w:lang w:eastAsia="en-GB"/>
                </w:rPr>
                <w:t>http://www.tnmoc.org/</w:t>
              </w:r>
            </w:hyperlink>
          </w:p>
          <w:p w14:paraId="0C5DE374" w14:textId="77777777" w:rsidR="00973C3F" w:rsidRPr="00240565"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40565">
              <w:rPr>
                <w:rFonts w:asciiTheme="minorHAnsi" w:hAnsiTheme="minorHAnsi" w:cs="Arial"/>
                <w:color w:val="000000"/>
                <w:sz w:val="20"/>
                <w:szCs w:val="20"/>
                <w:lang w:eastAsia="en-GB"/>
              </w:rPr>
              <w:t xml:space="preserve"> </w:t>
            </w:r>
          </w:p>
          <w:p w14:paraId="08EB8C9F" w14:textId="77777777" w:rsidR="00973C3F" w:rsidRPr="00240565" w:rsidRDefault="004C6225" w:rsidP="00973C3F">
            <w:pPr>
              <w:autoSpaceDE w:val="0"/>
              <w:autoSpaceDN w:val="0"/>
              <w:adjustRightInd w:val="0"/>
              <w:spacing w:after="0" w:line="240" w:lineRule="auto"/>
              <w:rPr>
                <w:rFonts w:asciiTheme="minorHAnsi" w:hAnsiTheme="minorHAnsi" w:cs="Arial"/>
                <w:color w:val="000000"/>
                <w:sz w:val="20"/>
                <w:szCs w:val="20"/>
                <w:lang w:eastAsia="en-GB"/>
              </w:rPr>
            </w:pPr>
            <w:hyperlink r:id="rId11" w:history="1">
              <w:r w:rsidR="00973C3F" w:rsidRPr="00240565">
                <w:rPr>
                  <w:rStyle w:val="Hyperlink"/>
                  <w:rFonts w:asciiTheme="minorHAnsi" w:hAnsiTheme="minorHAnsi" w:cs="Arial"/>
                  <w:sz w:val="20"/>
                  <w:szCs w:val="20"/>
                  <w:lang w:eastAsia="en-GB"/>
                </w:rPr>
                <w:t>https://www.bletchleypark.org.uk/</w:t>
              </w:r>
            </w:hyperlink>
          </w:p>
          <w:p w14:paraId="4F7E5B12" w14:textId="77777777" w:rsidR="00973C3F" w:rsidRPr="00240565" w:rsidRDefault="004C6225" w:rsidP="00973C3F">
            <w:pPr>
              <w:autoSpaceDE w:val="0"/>
              <w:autoSpaceDN w:val="0"/>
              <w:adjustRightInd w:val="0"/>
              <w:spacing w:after="0" w:line="240" w:lineRule="auto"/>
              <w:rPr>
                <w:rFonts w:asciiTheme="minorHAnsi" w:hAnsiTheme="minorHAnsi" w:cs="Arial"/>
                <w:color w:val="000000"/>
                <w:sz w:val="20"/>
                <w:szCs w:val="20"/>
                <w:lang w:eastAsia="en-GB"/>
              </w:rPr>
            </w:pPr>
            <w:hyperlink r:id="rId12" w:history="1">
              <w:r w:rsidR="00973C3F" w:rsidRPr="00240565">
                <w:rPr>
                  <w:rStyle w:val="Hyperlink"/>
                  <w:rFonts w:asciiTheme="minorHAnsi" w:hAnsiTheme="minorHAnsi" w:cs="Arial"/>
                  <w:sz w:val="20"/>
                  <w:szCs w:val="20"/>
                  <w:lang w:eastAsia="en-GB"/>
                </w:rPr>
                <w:t>http://www.codesandciphers.org.uk/bletchleypark/</w:t>
              </w:r>
            </w:hyperlink>
          </w:p>
          <w:p w14:paraId="3D789AEE" w14:textId="77777777" w:rsidR="00973C3F" w:rsidRPr="00240565"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40565">
              <w:rPr>
                <w:rFonts w:asciiTheme="minorHAnsi" w:hAnsiTheme="minorHAnsi" w:cs="Arial"/>
                <w:color w:val="000000"/>
                <w:sz w:val="20"/>
                <w:szCs w:val="20"/>
                <w:lang w:eastAsia="en-GB"/>
              </w:rPr>
              <w:t>(virtual tour)</w:t>
            </w:r>
          </w:p>
          <w:p w14:paraId="56DC6AAF" w14:textId="77777777" w:rsidR="00973C3F" w:rsidRPr="00240565"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40565">
              <w:rPr>
                <w:rFonts w:asciiTheme="minorHAnsi" w:hAnsiTheme="minorHAnsi" w:cs="Arial"/>
                <w:color w:val="000000"/>
                <w:sz w:val="20"/>
                <w:szCs w:val="20"/>
                <w:lang w:eastAsia="en-GB"/>
              </w:rPr>
              <w:lastRenderedPageBreak/>
              <w:t xml:space="preserve"> </w:t>
            </w:r>
          </w:p>
          <w:p w14:paraId="60F5ADB0" w14:textId="77777777" w:rsidR="00973C3F" w:rsidRPr="00240565" w:rsidRDefault="00973C3F" w:rsidP="00973C3F">
            <w:pPr>
              <w:autoSpaceDE w:val="0"/>
              <w:autoSpaceDN w:val="0"/>
              <w:adjustRightInd w:val="0"/>
              <w:spacing w:after="0" w:line="240" w:lineRule="auto"/>
              <w:rPr>
                <w:rFonts w:asciiTheme="minorHAnsi" w:hAnsiTheme="minorHAnsi" w:cs="Arial"/>
                <w:color w:val="000000"/>
                <w:sz w:val="20"/>
                <w:szCs w:val="20"/>
                <w:lang w:eastAsia="en-GB"/>
              </w:rPr>
            </w:pPr>
            <w:r w:rsidRPr="00240565">
              <w:rPr>
                <w:rFonts w:asciiTheme="minorHAnsi" w:hAnsiTheme="minorHAnsi" w:cs="Arial"/>
                <w:color w:val="000000"/>
                <w:sz w:val="20"/>
                <w:szCs w:val="20"/>
                <w:lang w:eastAsia="en-GB"/>
              </w:rPr>
              <w:t>Centre for Computing History, Cambridge</w:t>
            </w:r>
          </w:p>
          <w:p w14:paraId="4C152B47" w14:textId="77777777" w:rsidR="00973C3F" w:rsidRPr="00240565" w:rsidRDefault="004C6225" w:rsidP="00973C3F">
            <w:pPr>
              <w:autoSpaceDE w:val="0"/>
              <w:autoSpaceDN w:val="0"/>
              <w:adjustRightInd w:val="0"/>
              <w:spacing w:after="0" w:line="240" w:lineRule="auto"/>
              <w:rPr>
                <w:rFonts w:asciiTheme="minorHAnsi" w:hAnsiTheme="minorHAnsi" w:cs="Arial"/>
                <w:color w:val="000000"/>
                <w:sz w:val="20"/>
                <w:szCs w:val="20"/>
                <w:lang w:eastAsia="en-GB"/>
              </w:rPr>
            </w:pPr>
            <w:hyperlink r:id="rId13" w:history="1">
              <w:r w:rsidR="00973C3F" w:rsidRPr="00240565">
                <w:rPr>
                  <w:rStyle w:val="Hyperlink"/>
                  <w:rFonts w:asciiTheme="minorHAnsi" w:hAnsiTheme="minorHAnsi" w:cs="Arial"/>
                  <w:sz w:val="20"/>
                  <w:szCs w:val="20"/>
                  <w:lang w:eastAsia="en-GB"/>
                </w:rPr>
                <w:t>http://www.computinghistory.org.uk/</w:t>
              </w:r>
            </w:hyperlink>
          </w:p>
          <w:p w14:paraId="74BB0C95" w14:textId="77777777" w:rsidR="00E25812" w:rsidRPr="00240565" w:rsidRDefault="00E25812" w:rsidP="00973C3F">
            <w:pPr>
              <w:pStyle w:val="NoSpacing"/>
              <w:rPr>
                <w:rFonts w:asciiTheme="minorHAnsi" w:hAnsiTheme="minorHAnsi"/>
                <w:sz w:val="20"/>
                <w:szCs w:val="20"/>
              </w:rPr>
            </w:pPr>
          </w:p>
        </w:tc>
      </w:tr>
    </w:tbl>
    <w:p w14:paraId="203C8F81" w14:textId="0DA6D76C"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7234"/>
    <w:multiLevelType w:val="hybridMultilevel"/>
    <w:tmpl w:val="16120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35669D"/>
    <w:multiLevelType w:val="hybridMultilevel"/>
    <w:tmpl w:val="EB246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5E30B8"/>
    <w:multiLevelType w:val="hybridMultilevel"/>
    <w:tmpl w:val="8B62B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077A7"/>
    <w:multiLevelType w:val="hybridMultilevel"/>
    <w:tmpl w:val="2F227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9433A"/>
    <w:rsid w:val="001C49E8"/>
    <w:rsid w:val="0021786C"/>
    <w:rsid w:val="002218F4"/>
    <w:rsid w:val="00240565"/>
    <w:rsid w:val="002F4DC4"/>
    <w:rsid w:val="00357352"/>
    <w:rsid w:val="00374437"/>
    <w:rsid w:val="003C4D7F"/>
    <w:rsid w:val="004C6225"/>
    <w:rsid w:val="005077F5"/>
    <w:rsid w:val="00511573"/>
    <w:rsid w:val="005849F5"/>
    <w:rsid w:val="006131C4"/>
    <w:rsid w:val="006918A6"/>
    <w:rsid w:val="00697565"/>
    <w:rsid w:val="006A2C15"/>
    <w:rsid w:val="00745B68"/>
    <w:rsid w:val="007B6125"/>
    <w:rsid w:val="007D6DC8"/>
    <w:rsid w:val="008976A6"/>
    <w:rsid w:val="009679F7"/>
    <w:rsid w:val="00973C3F"/>
    <w:rsid w:val="00992ACB"/>
    <w:rsid w:val="00A17DBA"/>
    <w:rsid w:val="00AD2AE2"/>
    <w:rsid w:val="00AE2B5C"/>
    <w:rsid w:val="00AE3B66"/>
    <w:rsid w:val="00B75015"/>
    <w:rsid w:val="00BE1727"/>
    <w:rsid w:val="00C57084"/>
    <w:rsid w:val="00C7338C"/>
    <w:rsid w:val="00CF52AB"/>
    <w:rsid w:val="00D67A80"/>
    <w:rsid w:val="00E25812"/>
    <w:rsid w:val="00E6724A"/>
    <w:rsid w:val="00E7595A"/>
    <w:rsid w:val="00EA020E"/>
    <w:rsid w:val="00EB1D23"/>
    <w:rsid w:val="00EF6855"/>
    <w:rsid w:val="00F83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E4005644-3574-4DC7-B097-F15F1BA4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Rahman</cp:lastModifiedBy>
  <cp:revision>7</cp:revision>
  <dcterms:created xsi:type="dcterms:W3CDTF">2022-10-14T06:56:00Z</dcterms:created>
  <dcterms:modified xsi:type="dcterms:W3CDTF">2022-11-04T13:51:00Z</dcterms:modified>
</cp:coreProperties>
</file>