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right" w:tblpY="-920"/>
        <w:tblW w:w="1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368"/>
        <w:gridCol w:w="1780"/>
        <w:gridCol w:w="1743"/>
        <w:gridCol w:w="1764"/>
        <w:gridCol w:w="1766"/>
        <w:gridCol w:w="2264"/>
      </w:tblGrid>
      <w:tr w:rsidR="00E25812" w:rsidRPr="0060333B" w14:paraId="59A0AAD5" w14:textId="77777777" w:rsidTr="00973C3F">
        <w:trPr>
          <w:trHeight w:val="187"/>
        </w:trPr>
        <w:tc>
          <w:tcPr>
            <w:tcW w:w="2972" w:type="dxa"/>
            <w:shd w:val="clear" w:color="auto" w:fill="FFF2CC" w:themeFill="accent4" w:themeFillTint="33"/>
          </w:tcPr>
          <w:p w14:paraId="6ED594D3" w14:textId="000F1B85" w:rsidR="00E25812" w:rsidRDefault="00E25812" w:rsidP="00973C3F">
            <w:pPr>
              <w:pStyle w:val="NoSpacing"/>
              <w:rPr>
                <w:b/>
                <w:bCs/>
                <w:sz w:val="24"/>
                <w:szCs w:val="24"/>
              </w:rPr>
            </w:pPr>
            <w:r w:rsidRPr="00E34905">
              <w:rPr>
                <w:b/>
                <w:bCs/>
                <w:sz w:val="24"/>
                <w:szCs w:val="24"/>
              </w:rPr>
              <w:t xml:space="preserve">Year </w:t>
            </w:r>
            <w:r w:rsidR="00B05282">
              <w:rPr>
                <w:b/>
                <w:bCs/>
                <w:sz w:val="24"/>
                <w:szCs w:val="24"/>
              </w:rPr>
              <w:t>10</w:t>
            </w:r>
            <w:r w:rsidRPr="00E34905">
              <w:rPr>
                <w:b/>
                <w:bCs/>
                <w:sz w:val="24"/>
                <w:szCs w:val="24"/>
              </w:rPr>
              <w:t xml:space="preserve"> Term </w:t>
            </w:r>
            <w:r w:rsidR="00E72E9A">
              <w:rPr>
                <w:b/>
                <w:bCs/>
                <w:sz w:val="24"/>
                <w:szCs w:val="24"/>
              </w:rPr>
              <w:t>3</w:t>
            </w:r>
          </w:p>
          <w:p w14:paraId="7ACE6B95" w14:textId="50CED99C" w:rsidR="00B05282" w:rsidRPr="00E34905" w:rsidRDefault="00B05282" w:rsidP="00973C3F">
            <w:pPr>
              <w:pStyle w:val="NoSpacing"/>
              <w:rPr>
                <w:b/>
                <w:bCs/>
                <w:sz w:val="24"/>
                <w:szCs w:val="24"/>
              </w:rPr>
            </w:pPr>
            <w:r>
              <w:rPr>
                <w:b/>
                <w:bCs/>
                <w:sz w:val="24"/>
                <w:szCs w:val="24"/>
              </w:rPr>
              <w:t>Cambridge Nationals in IT</w:t>
            </w:r>
          </w:p>
        </w:tc>
        <w:tc>
          <w:tcPr>
            <w:tcW w:w="11685" w:type="dxa"/>
            <w:gridSpan w:val="6"/>
            <w:shd w:val="clear" w:color="auto" w:fill="FFF2CC" w:themeFill="accent4" w:themeFillTint="33"/>
          </w:tcPr>
          <w:p w14:paraId="5C02270B" w14:textId="77777777" w:rsidR="00E25812" w:rsidRPr="0060333B" w:rsidRDefault="00E25812" w:rsidP="00973C3F">
            <w:pPr>
              <w:pStyle w:val="NoSpacing"/>
              <w:rPr>
                <w:rFonts w:ascii="Arial" w:hAnsi="Arial" w:cs="Arial"/>
                <w:color w:val="404040"/>
                <w:shd w:val="clear" w:color="auto" w:fill="FFFFFF"/>
              </w:rPr>
            </w:pPr>
            <w:r w:rsidRPr="00E34905">
              <w:rPr>
                <w:rFonts w:ascii="Arial" w:hAnsi="Arial" w:cs="Arial"/>
                <w:color w:val="404040"/>
                <w:shd w:val="clear" w:color="auto" w:fill="FFF2CC" w:themeFill="accent4" w:themeFillTint="33"/>
              </w:rPr>
              <w:t>Our mission is to stimulate and challenge our students to excel and provide a desire for lifelong learning and pursue</w:t>
            </w:r>
            <w:r w:rsidRPr="0060333B">
              <w:rPr>
                <w:rFonts w:ascii="Arial" w:hAnsi="Arial" w:cs="Arial"/>
                <w:color w:val="404040"/>
                <w:shd w:val="clear" w:color="auto" w:fill="FFFFFF"/>
              </w:rPr>
              <w:t xml:space="preserve"> </w:t>
            </w:r>
            <w:r w:rsidRPr="00E34905">
              <w:rPr>
                <w:rFonts w:ascii="Arial" w:hAnsi="Arial" w:cs="Arial"/>
                <w:color w:val="404040"/>
                <w:shd w:val="clear" w:color="auto" w:fill="FFF2CC" w:themeFill="accent4" w:themeFillTint="33"/>
              </w:rPr>
              <w:t>careers in the world of Business, Computing, and ICT.</w:t>
            </w:r>
          </w:p>
        </w:tc>
      </w:tr>
      <w:tr w:rsidR="00E25812" w:rsidRPr="0060333B" w14:paraId="76C4ACE5" w14:textId="77777777" w:rsidTr="00973C3F">
        <w:trPr>
          <w:trHeight w:val="364"/>
        </w:trPr>
        <w:tc>
          <w:tcPr>
            <w:tcW w:w="14657" w:type="dxa"/>
            <w:gridSpan w:val="7"/>
            <w:shd w:val="clear" w:color="auto" w:fill="FFF2CC" w:themeFill="accent4" w:themeFillTint="33"/>
          </w:tcPr>
          <w:p w14:paraId="03C6A56B" w14:textId="1195D0AC" w:rsidR="00E25812" w:rsidRPr="0086582D" w:rsidRDefault="00E25812" w:rsidP="0086582D">
            <w:pPr>
              <w:pStyle w:val="NoSpacing"/>
              <w:rPr>
                <w:b/>
                <w:sz w:val="40"/>
                <w:szCs w:val="40"/>
              </w:rPr>
            </w:pPr>
            <w:r w:rsidRPr="0086582D">
              <w:rPr>
                <w:b/>
                <w:sz w:val="40"/>
                <w:szCs w:val="40"/>
              </w:rPr>
              <w:t xml:space="preserve">Enquiry Questions: </w:t>
            </w:r>
            <w:r w:rsidR="0086582D" w:rsidRPr="0086582D">
              <w:rPr>
                <w:b/>
                <w:sz w:val="40"/>
                <w:szCs w:val="40"/>
              </w:rPr>
              <w:t xml:space="preserve">Will every household device be required to connect to a network? What difference does a washing machine with </w:t>
            </w:r>
            <w:proofErr w:type="spellStart"/>
            <w:r w:rsidR="0086582D" w:rsidRPr="0086582D">
              <w:rPr>
                <w:b/>
                <w:sz w:val="40"/>
                <w:szCs w:val="40"/>
              </w:rPr>
              <w:t>WiFi</w:t>
            </w:r>
            <w:proofErr w:type="spellEnd"/>
            <w:r w:rsidR="0086582D" w:rsidRPr="0086582D">
              <w:rPr>
                <w:b/>
                <w:sz w:val="40"/>
                <w:szCs w:val="40"/>
              </w:rPr>
              <w:t xml:space="preserve"> benefit?</w:t>
            </w:r>
            <w:r w:rsidR="00D42966" w:rsidRPr="0086582D">
              <w:rPr>
                <w:b/>
                <w:sz w:val="40"/>
                <w:szCs w:val="40"/>
              </w:rPr>
              <w:t xml:space="preserve"> </w:t>
            </w:r>
          </w:p>
        </w:tc>
      </w:tr>
      <w:tr w:rsidR="00E25812" w:rsidRPr="005A7068" w14:paraId="48034532" w14:textId="77777777" w:rsidTr="00973C3F">
        <w:trPr>
          <w:trHeight w:val="670"/>
        </w:trPr>
        <w:tc>
          <w:tcPr>
            <w:tcW w:w="14657" w:type="dxa"/>
            <w:gridSpan w:val="7"/>
            <w:shd w:val="clear" w:color="auto" w:fill="FFF2CC" w:themeFill="accent4" w:themeFillTint="33"/>
          </w:tcPr>
          <w:p w14:paraId="7229C1C7" w14:textId="24FC23D1" w:rsidR="00E25812" w:rsidRDefault="00B05282" w:rsidP="00973C3F">
            <w:pPr>
              <w:pStyle w:val="NoSpacing"/>
              <w:rPr>
                <w:b/>
                <w:sz w:val="32"/>
                <w:szCs w:val="32"/>
              </w:rPr>
            </w:pPr>
            <w:r>
              <w:rPr>
                <w:b/>
                <w:sz w:val="32"/>
                <w:szCs w:val="32"/>
              </w:rPr>
              <w:t>R050</w:t>
            </w:r>
            <w:r w:rsidR="00E25812" w:rsidRPr="005A7068">
              <w:rPr>
                <w:b/>
                <w:sz w:val="32"/>
                <w:szCs w:val="32"/>
              </w:rPr>
              <w:t xml:space="preserve">: </w:t>
            </w:r>
            <w:r w:rsidR="00D42966">
              <w:rPr>
                <w:rFonts w:cs="Calibri"/>
                <w:b/>
                <w:bCs/>
                <w:color w:val="000000"/>
                <w:sz w:val="32"/>
                <w:szCs w:val="32"/>
              </w:rPr>
              <w:t>IT in the Digital World</w:t>
            </w:r>
          </w:p>
          <w:p w14:paraId="46FBE169" w14:textId="14103558" w:rsidR="00E25812" w:rsidRPr="005A7068" w:rsidRDefault="00D42966" w:rsidP="00973C3F">
            <w:pPr>
              <w:pStyle w:val="NoSpacing"/>
              <w:rPr>
                <w:b/>
                <w:sz w:val="32"/>
                <w:szCs w:val="32"/>
              </w:rPr>
            </w:pPr>
            <w:r>
              <w:t>In this unit students will learn the theoretical knowledge and understanding to apply design tools for applications, principles of human computer interfaces and the use of data and testing in different contexts when creating IT solutions or products. You will understand the uses of Internet of Everything and the application of this in everyday life, cyber-security and legislations related to the use of IT systems, and the different types of digital communications software, devices, and distribution channels.</w:t>
            </w:r>
          </w:p>
        </w:tc>
      </w:tr>
      <w:tr w:rsidR="00E25812" w:rsidRPr="00157B9C" w14:paraId="0E468A02" w14:textId="77777777" w:rsidTr="00563696">
        <w:trPr>
          <w:trHeight w:val="326"/>
        </w:trPr>
        <w:tc>
          <w:tcPr>
            <w:tcW w:w="2972" w:type="dxa"/>
            <w:shd w:val="clear" w:color="auto" w:fill="auto"/>
          </w:tcPr>
          <w:p w14:paraId="40827704" w14:textId="77777777" w:rsidR="00E25812" w:rsidRDefault="00E25812" w:rsidP="00973C3F">
            <w:pPr>
              <w:pStyle w:val="NoSpacing"/>
              <w:rPr>
                <w:b/>
              </w:rPr>
            </w:pPr>
            <w:r w:rsidRPr="00E47B01">
              <w:rPr>
                <w:b/>
              </w:rPr>
              <w:t>Knowledge</w:t>
            </w:r>
          </w:p>
          <w:p w14:paraId="681CA4D9" w14:textId="77777777" w:rsidR="00E25812" w:rsidRPr="00E47B01" w:rsidRDefault="00E25812" w:rsidP="00973C3F">
            <w:pPr>
              <w:pStyle w:val="NoSpacing"/>
              <w:rPr>
                <w:b/>
              </w:rPr>
            </w:pPr>
            <w:r>
              <w:t>Students will know about…</w:t>
            </w:r>
          </w:p>
        </w:tc>
        <w:tc>
          <w:tcPr>
            <w:tcW w:w="2368" w:type="dxa"/>
            <w:shd w:val="clear" w:color="auto" w:fill="auto"/>
          </w:tcPr>
          <w:p w14:paraId="2DED1537" w14:textId="77777777" w:rsidR="00E25812" w:rsidRPr="00E47B01" w:rsidRDefault="00E25812" w:rsidP="00973C3F">
            <w:pPr>
              <w:pStyle w:val="NoSpacing"/>
              <w:rPr>
                <w:b/>
              </w:rPr>
            </w:pPr>
            <w:r w:rsidRPr="00E47B01">
              <w:rPr>
                <w:b/>
              </w:rPr>
              <w:t>Application</w:t>
            </w:r>
            <w:r>
              <w:rPr>
                <w:b/>
              </w:rPr>
              <w:t>/Skills</w:t>
            </w:r>
          </w:p>
          <w:p w14:paraId="7B53A689" w14:textId="77777777" w:rsidR="00E25812" w:rsidRDefault="00E25812" w:rsidP="00973C3F">
            <w:pPr>
              <w:pStyle w:val="NoSpacing"/>
            </w:pPr>
            <w:r>
              <w:t>Students will be able to…</w:t>
            </w:r>
          </w:p>
        </w:tc>
        <w:tc>
          <w:tcPr>
            <w:tcW w:w="1780" w:type="dxa"/>
            <w:shd w:val="clear" w:color="auto" w:fill="auto"/>
          </w:tcPr>
          <w:p w14:paraId="5328C184" w14:textId="77777777" w:rsidR="00E25812" w:rsidRPr="00157B9C" w:rsidRDefault="00E25812" w:rsidP="00973C3F">
            <w:pPr>
              <w:pStyle w:val="NoSpacing"/>
              <w:rPr>
                <w:b/>
                <w:bCs/>
              </w:rPr>
            </w:pPr>
            <w:r w:rsidRPr="00157B9C">
              <w:rPr>
                <w:b/>
                <w:bCs/>
              </w:rPr>
              <w:t>Vocabulary</w:t>
            </w:r>
          </w:p>
        </w:tc>
        <w:tc>
          <w:tcPr>
            <w:tcW w:w="1743" w:type="dxa"/>
            <w:shd w:val="clear" w:color="auto" w:fill="auto"/>
          </w:tcPr>
          <w:p w14:paraId="5D94C695" w14:textId="77777777" w:rsidR="00E25812" w:rsidRPr="00157B9C" w:rsidRDefault="00E25812" w:rsidP="00973C3F">
            <w:pPr>
              <w:pStyle w:val="NoSpacing"/>
              <w:rPr>
                <w:b/>
                <w:bCs/>
              </w:rPr>
            </w:pPr>
            <w:r w:rsidRPr="00157B9C">
              <w:rPr>
                <w:b/>
                <w:bCs/>
              </w:rPr>
              <w:t>Home Learning</w:t>
            </w:r>
          </w:p>
        </w:tc>
        <w:tc>
          <w:tcPr>
            <w:tcW w:w="1764" w:type="dxa"/>
            <w:shd w:val="clear" w:color="auto" w:fill="auto"/>
          </w:tcPr>
          <w:p w14:paraId="2F9335F8" w14:textId="77777777" w:rsidR="00E25812" w:rsidRPr="00157B9C" w:rsidRDefault="00E25812" w:rsidP="00973C3F">
            <w:pPr>
              <w:pStyle w:val="NoSpacing"/>
              <w:rPr>
                <w:b/>
                <w:bCs/>
              </w:rPr>
            </w:pPr>
            <w:r w:rsidRPr="00157B9C">
              <w:rPr>
                <w:b/>
                <w:bCs/>
              </w:rPr>
              <w:t>Assessment</w:t>
            </w:r>
          </w:p>
        </w:tc>
        <w:tc>
          <w:tcPr>
            <w:tcW w:w="1766" w:type="dxa"/>
            <w:shd w:val="clear" w:color="auto" w:fill="auto"/>
          </w:tcPr>
          <w:p w14:paraId="3D8A3DE4" w14:textId="77777777" w:rsidR="00E25812" w:rsidRPr="00157B9C" w:rsidRDefault="00E25812" w:rsidP="00973C3F">
            <w:pPr>
              <w:pStyle w:val="NoSpacing"/>
              <w:rPr>
                <w:b/>
                <w:bCs/>
              </w:rPr>
            </w:pPr>
            <w:r w:rsidRPr="00157B9C">
              <w:rPr>
                <w:b/>
                <w:bCs/>
              </w:rPr>
              <w:t>Extra Resources</w:t>
            </w:r>
          </w:p>
          <w:p w14:paraId="7B7522A6" w14:textId="77777777" w:rsidR="00E25812" w:rsidRPr="00157B9C" w:rsidRDefault="00E25812" w:rsidP="00973C3F">
            <w:pPr>
              <w:pStyle w:val="NoSpacing"/>
              <w:rPr>
                <w:b/>
                <w:bCs/>
              </w:rPr>
            </w:pPr>
            <w:r w:rsidRPr="00157B9C">
              <w:rPr>
                <w:b/>
                <w:bCs/>
              </w:rPr>
              <w:t>Extended Reading</w:t>
            </w:r>
          </w:p>
        </w:tc>
        <w:tc>
          <w:tcPr>
            <w:tcW w:w="2264" w:type="dxa"/>
            <w:shd w:val="clear" w:color="auto" w:fill="auto"/>
          </w:tcPr>
          <w:p w14:paraId="57BF3DCD" w14:textId="77777777" w:rsidR="00E25812" w:rsidRPr="00157B9C" w:rsidRDefault="00E25812" w:rsidP="00973C3F">
            <w:pPr>
              <w:pStyle w:val="NoSpacing"/>
              <w:rPr>
                <w:b/>
                <w:bCs/>
              </w:rPr>
            </w:pPr>
            <w:r w:rsidRPr="00157B9C">
              <w:rPr>
                <w:b/>
                <w:bCs/>
              </w:rPr>
              <w:t>Cultural Capital</w:t>
            </w:r>
          </w:p>
          <w:p w14:paraId="5EB2D948" w14:textId="77777777" w:rsidR="00E25812" w:rsidRPr="00157B9C" w:rsidRDefault="00E25812" w:rsidP="00973C3F">
            <w:pPr>
              <w:pStyle w:val="NoSpacing"/>
              <w:rPr>
                <w:b/>
                <w:bCs/>
              </w:rPr>
            </w:pPr>
          </w:p>
        </w:tc>
      </w:tr>
      <w:tr w:rsidR="00045FDE" w14:paraId="46DE9E80" w14:textId="77777777" w:rsidTr="00563696">
        <w:trPr>
          <w:trHeight w:val="2089"/>
        </w:trPr>
        <w:tc>
          <w:tcPr>
            <w:tcW w:w="2972" w:type="dxa"/>
            <w:shd w:val="clear" w:color="auto" w:fill="auto"/>
          </w:tcPr>
          <w:p w14:paraId="01700F4F" w14:textId="7D47959B" w:rsidR="00045FDE" w:rsidRPr="00F254F6" w:rsidRDefault="00045FDE" w:rsidP="00045FDE">
            <w:pPr>
              <w:pStyle w:val="Pa19"/>
              <w:spacing w:line="240" w:lineRule="auto"/>
              <w:rPr>
                <w:rFonts w:asciiTheme="minorHAnsi" w:hAnsiTheme="minorHAnsi" w:cstheme="minorHAnsi"/>
                <w:b/>
                <w:color w:val="000000"/>
                <w:sz w:val="16"/>
                <w:szCs w:val="16"/>
                <w:u w:val="single"/>
              </w:rPr>
            </w:pPr>
            <w:r w:rsidRPr="00F254F6">
              <w:rPr>
                <w:rFonts w:asciiTheme="minorHAnsi" w:hAnsiTheme="minorHAnsi" w:cstheme="minorHAnsi"/>
                <w:b/>
                <w:color w:val="000000"/>
                <w:sz w:val="16"/>
                <w:szCs w:val="16"/>
                <w:u w:val="single"/>
              </w:rPr>
              <w:t xml:space="preserve">R050: Topics Area 5: </w:t>
            </w:r>
            <w:r w:rsidR="00FA05DD" w:rsidRPr="00F254F6">
              <w:rPr>
                <w:rFonts w:asciiTheme="minorHAnsi" w:hAnsiTheme="minorHAnsi" w:cstheme="minorHAnsi"/>
                <w:b/>
                <w:color w:val="000000"/>
                <w:sz w:val="16"/>
                <w:szCs w:val="16"/>
                <w:u w:val="single"/>
              </w:rPr>
              <w:t>Digital Communications</w:t>
            </w:r>
            <w:r w:rsidRPr="00F254F6">
              <w:rPr>
                <w:rFonts w:asciiTheme="minorHAnsi" w:hAnsiTheme="minorHAnsi" w:cstheme="minorHAnsi"/>
                <w:b/>
                <w:color w:val="000000"/>
                <w:sz w:val="16"/>
                <w:szCs w:val="16"/>
                <w:u w:val="single"/>
              </w:rPr>
              <w:t xml:space="preserve"> </w:t>
            </w:r>
          </w:p>
          <w:p w14:paraId="74ED7CEA" w14:textId="31CEEE9B" w:rsidR="00045FDE" w:rsidRPr="00F254F6" w:rsidRDefault="00FA05DD" w:rsidP="00FA05DD">
            <w:pPr>
              <w:spacing w:after="0" w:line="240" w:lineRule="auto"/>
              <w:rPr>
                <w:rFonts w:asciiTheme="minorHAnsi" w:hAnsiTheme="minorHAnsi" w:cstheme="minorHAnsi"/>
                <w:sz w:val="16"/>
                <w:szCs w:val="16"/>
              </w:rPr>
            </w:pPr>
            <w:r w:rsidRPr="00F254F6">
              <w:rPr>
                <w:rFonts w:asciiTheme="minorHAnsi" w:hAnsiTheme="minorHAnsi" w:cstheme="minorHAnsi"/>
                <w:sz w:val="16"/>
                <w:szCs w:val="16"/>
              </w:rPr>
              <w:t>Students will know the purpose of each digital communication and the advantages and disadvantages of each digital communication.</w:t>
            </w:r>
          </w:p>
          <w:p w14:paraId="30B4DAE4" w14:textId="77777777" w:rsidR="00FA05DD" w:rsidRPr="00F254F6" w:rsidRDefault="00FA05DD" w:rsidP="00FA05DD">
            <w:pPr>
              <w:pStyle w:val="NoSpacing"/>
              <w:rPr>
                <w:rFonts w:asciiTheme="minorHAnsi" w:hAnsiTheme="minorHAnsi"/>
                <w:sz w:val="16"/>
                <w:szCs w:val="16"/>
              </w:rPr>
            </w:pPr>
          </w:p>
          <w:p w14:paraId="50E8ADF9" w14:textId="18E74DC1" w:rsidR="00FA05DD" w:rsidRPr="00F254F6" w:rsidRDefault="00FA05DD" w:rsidP="00FA05DD">
            <w:pPr>
              <w:pStyle w:val="NoSpacing"/>
              <w:rPr>
                <w:rFonts w:asciiTheme="minorHAnsi" w:hAnsiTheme="minorHAnsi"/>
                <w:sz w:val="16"/>
                <w:szCs w:val="16"/>
              </w:rPr>
            </w:pPr>
            <w:r w:rsidRPr="00F254F6">
              <w:rPr>
                <w:rFonts w:asciiTheme="minorHAnsi" w:hAnsiTheme="minorHAnsi"/>
                <w:sz w:val="16"/>
                <w:szCs w:val="16"/>
              </w:rPr>
              <w:t>They will also need to know the characteristics of the software used to</w:t>
            </w:r>
          </w:p>
          <w:p w14:paraId="4EDCEBDE" w14:textId="75A8745A" w:rsidR="00FA05DD" w:rsidRPr="00F254F6" w:rsidRDefault="00FA1FA5" w:rsidP="00FA05DD">
            <w:pPr>
              <w:pStyle w:val="NoSpacing"/>
              <w:rPr>
                <w:rFonts w:asciiTheme="minorHAnsi" w:hAnsiTheme="minorHAnsi"/>
                <w:sz w:val="16"/>
                <w:szCs w:val="16"/>
              </w:rPr>
            </w:pPr>
            <w:r w:rsidRPr="00F254F6">
              <w:rPr>
                <w:rFonts w:asciiTheme="minorHAnsi" w:hAnsiTheme="minorHAnsi"/>
                <w:sz w:val="16"/>
                <w:szCs w:val="16"/>
              </w:rPr>
              <w:t>Create</w:t>
            </w:r>
            <w:r w:rsidR="00FA05DD" w:rsidRPr="00F254F6">
              <w:rPr>
                <w:rFonts w:asciiTheme="minorHAnsi" w:hAnsiTheme="minorHAnsi"/>
                <w:sz w:val="16"/>
                <w:szCs w:val="16"/>
              </w:rPr>
              <w:t xml:space="preserve"> digital communications and the device used, and know the characteristics of each type of distribution channel outlining their pros and cons.</w:t>
            </w:r>
          </w:p>
          <w:p w14:paraId="5BA20E2A" w14:textId="77777777" w:rsidR="00FA05DD" w:rsidRPr="00F254F6" w:rsidRDefault="00FA05DD" w:rsidP="00FA05DD">
            <w:pPr>
              <w:pStyle w:val="NoSpacing"/>
              <w:rPr>
                <w:rFonts w:asciiTheme="minorHAnsi" w:hAnsiTheme="minorHAnsi"/>
                <w:sz w:val="16"/>
                <w:szCs w:val="16"/>
              </w:rPr>
            </w:pPr>
          </w:p>
          <w:p w14:paraId="730649DB" w14:textId="79EA686B" w:rsidR="00FA05DD" w:rsidRPr="00F254F6" w:rsidRDefault="00FA05DD" w:rsidP="00FA05DD">
            <w:pPr>
              <w:pStyle w:val="NoSpacing"/>
              <w:rPr>
                <w:rFonts w:asciiTheme="minorHAnsi" w:hAnsiTheme="minorHAnsi"/>
                <w:sz w:val="16"/>
                <w:szCs w:val="16"/>
              </w:rPr>
            </w:pPr>
            <w:r w:rsidRPr="00F254F6">
              <w:rPr>
                <w:rFonts w:asciiTheme="minorHAnsi" w:hAnsiTheme="minorHAnsi"/>
                <w:sz w:val="16"/>
                <w:szCs w:val="16"/>
              </w:rPr>
              <w:t>Finally, students will know the characteristics of each connectivity method with their advantages and disadvantages of each connectivity method</w:t>
            </w:r>
          </w:p>
          <w:p w14:paraId="54159D79" w14:textId="77777777" w:rsidR="00FA05DD" w:rsidRPr="00F254F6" w:rsidRDefault="00FA05DD" w:rsidP="00045FDE">
            <w:pPr>
              <w:pStyle w:val="Pa19"/>
              <w:spacing w:line="240" w:lineRule="auto"/>
              <w:rPr>
                <w:rFonts w:asciiTheme="minorHAnsi" w:hAnsiTheme="minorHAnsi" w:cstheme="minorHAnsi"/>
                <w:b/>
                <w:color w:val="000000"/>
                <w:sz w:val="16"/>
                <w:szCs w:val="16"/>
                <w:u w:val="single"/>
              </w:rPr>
            </w:pPr>
          </w:p>
          <w:p w14:paraId="390611AF" w14:textId="77777777" w:rsidR="00045FDE" w:rsidRPr="00F254F6" w:rsidRDefault="00045FDE" w:rsidP="00045FDE">
            <w:pPr>
              <w:pStyle w:val="Pa19"/>
              <w:spacing w:line="240" w:lineRule="auto"/>
              <w:rPr>
                <w:rFonts w:asciiTheme="minorHAnsi" w:hAnsiTheme="minorHAnsi" w:cstheme="minorHAnsi"/>
                <w:b/>
                <w:color w:val="000000"/>
                <w:sz w:val="16"/>
                <w:szCs w:val="16"/>
                <w:u w:val="single"/>
              </w:rPr>
            </w:pPr>
            <w:r w:rsidRPr="00F254F6">
              <w:rPr>
                <w:rFonts w:asciiTheme="minorHAnsi" w:hAnsiTheme="minorHAnsi" w:cstheme="minorHAnsi"/>
                <w:b/>
                <w:color w:val="000000"/>
                <w:sz w:val="16"/>
                <w:szCs w:val="16"/>
                <w:u w:val="single"/>
              </w:rPr>
              <w:t>R050: Topics Area 6: Internet of Everything</w:t>
            </w:r>
          </w:p>
          <w:p w14:paraId="2A7520DF" w14:textId="411CB3D7" w:rsidR="00FA1FA5" w:rsidRPr="00F254F6" w:rsidRDefault="00FA05DD" w:rsidP="00045FDE">
            <w:pPr>
              <w:pStyle w:val="NoSpacing"/>
              <w:rPr>
                <w:rFonts w:asciiTheme="minorHAnsi" w:hAnsiTheme="minorHAnsi"/>
                <w:sz w:val="16"/>
                <w:szCs w:val="16"/>
              </w:rPr>
            </w:pPr>
            <w:r w:rsidRPr="00F254F6">
              <w:rPr>
                <w:rFonts w:asciiTheme="minorHAnsi" w:hAnsiTheme="minorHAnsi"/>
                <w:sz w:val="16"/>
                <w:szCs w:val="16"/>
              </w:rPr>
              <w:t xml:space="preserve">In the last part of this unit students will learn the four pillars of the Internet of Everything and understand the interaction between them. They will know </w:t>
            </w:r>
            <w:r w:rsidRPr="00F254F6">
              <w:rPr>
                <w:rFonts w:asciiTheme="minorHAnsi" w:hAnsiTheme="minorHAnsi"/>
                <w:sz w:val="16"/>
                <w:szCs w:val="16"/>
              </w:rPr>
              <w:lastRenderedPageBreak/>
              <w:t xml:space="preserve">about digital interactivity and how devices can be tailored to meet the needs of end users. </w:t>
            </w:r>
          </w:p>
        </w:tc>
        <w:tc>
          <w:tcPr>
            <w:tcW w:w="2368" w:type="dxa"/>
            <w:shd w:val="clear" w:color="auto" w:fill="auto"/>
          </w:tcPr>
          <w:p w14:paraId="4D958A78" w14:textId="77777777" w:rsidR="00045FDE" w:rsidRPr="00F254F6" w:rsidRDefault="00FA05DD" w:rsidP="00045FDE">
            <w:pPr>
              <w:pStyle w:val="NoSpacing"/>
              <w:numPr>
                <w:ilvl w:val="0"/>
                <w:numId w:val="4"/>
              </w:numPr>
              <w:ind w:left="177" w:hanging="177"/>
              <w:rPr>
                <w:rFonts w:asciiTheme="minorHAnsi" w:hAnsiTheme="minorHAnsi"/>
                <w:sz w:val="16"/>
                <w:szCs w:val="16"/>
              </w:rPr>
            </w:pPr>
            <w:r w:rsidRPr="00F254F6">
              <w:rPr>
                <w:rFonts w:asciiTheme="minorHAnsi" w:hAnsiTheme="minorHAnsi"/>
                <w:sz w:val="16"/>
                <w:szCs w:val="16"/>
              </w:rPr>
              <w:lastRenderedPageBreak/>
              <w:t>Assess the suitability and justify the use of a digital communication applied to a given context</w:t>
            </w:r>
          </w:p>
          <w:p w14:paraId="25D1CDC7" w14:textId="77777777" w:rsidR="00FA05DD" w:rsidRPr="00F254F6" w:rsidRDefault="00FA05DD" w:rsidP="00045FDE">
            <w:pPr>
              <w:pStyle w:val="NoSpacing"/>
              <w:numPr>
                <w:ilvl w:val="0"/>
                <w:numId w:val="4"/>
              </w:numPr>
              <w:ind w:left="177" w:hanging="177"/>
              <w:rPr>
                <w:rFonts w:asciiTheme="minorHAnsi" w:hAnsiTheme="minorHAnsi"/>
                <w:sz w:val="16"/>
                <w:szCs w:val="16"/>
              </w:rPr>
            </w:pPr>
            <w:r w:rsidRPr="00F254F6">
              <w:rPr>
                <w:rFonts w:asciiTheme="minorHAnsi" w:hAnsiTheme="minorHAnsi"/>
                <w:sz w:val="16"/>
                <w:szCs w:val="16"/>
              </w:rPr>
              <w:t>Select and assess software to meet user requirements</w:t>
            </w:r>
          </w:p>
          <w:p w14:paraId="603C5601" w14:textId="77777777" w:rsidR="00FA05DD" w:rsidRPr="00F254F6" w:rsidRDefault="00FA05DD" w:rsidP="00045FDE">
            <w:pPr>
              <w:pStyle w:val="NoSpacing"/>
              <w:numPr>
                <w:ilvl w:val="0"/>
                <w:numId w:val="4"/>
              </w:numPr>
              <w:ind w:left="177" w:hanging="177"/>
              <w:rPr>
                <w:rFonts w:asciiTheme="minorHAnsi" w:hAnsiTheme="minorHAnsi"/>
                <w:sz w:val="16"/>
                <w:szCs w:val="16"/>
              </w:rPr>
            </w:pPr>
            <w:r w:rsidRPr="00F254F6">
              <w:rPr>
                <w:rFonts w:asciiTheme="minorHAnsi" w:hAnsiTheme="minorHAnsi"/>
                <w:sz w:val="16"/>
                <w:szCs w:val="16"/>
              </w:rPr>
              <w:t>Select and assess the suitability of digital device(s) applied to a given context</w:t>
            </w:r>
          </w:p>
          <w:p w14:paraId="5EAC0344" w14:textId="77777777" w:rsidR="00FA05DD" w:rsidRPr="00F254F6" w:rsidRDefault="00FA05DD" w:rsidP="00045FDE">
            <w:pPr>
              <w:pStyle w:val="NoSpacing"/>
              <w:numPr>
                <w:ilvl w:val="0"/>
                <w:numId w:val="4"/>
              </w:numPr>
              <w:ind w:left="177" w:hanging="177"/>
              <w:rPr>
                <w:rFonts w:asciiTheme="minorHAnsi" w:hAnsiTheme="minorHAnsi"/>
                <w:sz w:val="16"/>
                <w:szCs w:val="16"/>
              </w:rPr>
            </w:pPr>
            <w:r w:rsidRPr="00F254F6">
              <w:rPr>
                <w:rFonts w:asciiTheme="minorHAnsi" w:hAnsiTheme="minorHAnsi"/>
                <w:sz w:val="16"/>
                <w:szCs w:val="16"/>
              </w:rPr>
              <w:t>Select and assess, and justify, the suitability of distribution channel(s) applied to a given context</w:t>
            </w:r>
          </w:p>
          <w:p w14:paraId="67C0293A" w14:textId="77777777" w:rsidR="00FA05DD" w:rsidRPr="00F254F6" w:rsidRDefault="00FA05DD" w:rsidP="00045FDE">
            <w:pPr>
              <w:pStyle w:val="NoSpacing"/>
              <w:numPr>
                <w:ilvl w:val="0"/>
                <w:numId w:val="4"/>
              </w:numPr>
              <w:ind w:left="177" w:hanging="177"/>
              <w:rPr>
                <w:rFonts w:asciiTheme="minorHAnsi" w:hAnsiTheme="minorHAnsi"/>
                <w:sz w:val="16"/>
                <w:szCs w:val="16"/>
              </w:rPr>
            </w:pPr>
            <w:r w:rsidRPr="00F254F6">
              <w:rPr>
                <w:rFonts w:asciiTheme="minorHAnsi" w:hAnsiTheme="minorHAnsi"/>
                <w:sz w:val="16"/>
                <w:szCs w:val="16"/>
              </w:rPr>
              <w:t>Select and assess the suitability of connectivity method(s) applied to a given context</w:t>
            </w:r>
          </w:p>
          <w:p w14:paraId="171C50AF" w14:textId="77777777" w:rsidR="00FA05DD" w:rsidRPr="00F254F6" w:rsidRDefault="00FA05DD" w:rsidP="00045FDE">
            <w:pPr>
              <w:pStyle w:val="NoSpacing"/>
              <w:numPr>
                <w:ilvl w:val="0"/>
                <w:numId w:val="4"/>
              </w:numPr>
              <w:ind w:left="177" w:hanging="177"/>
              <w:rPr>
                <w:rFonts w:asciiTheme="minorHAnsi" w:hAnsiTheme="minorHAnsi"/>
                <w:sz w:val="16"/>
                <w:szCs w:val="16"/>
              </w:rPr>
            </w:pPr>
            <w:r w:rsidRPr="00F254F6">
              <w:rPr>
                <w:rFonts w:asciiTheme="minorHAnsi" w:hAnsiTheme="minorHAnsi"/>
                <w:sz w:val="16"/>
                <w:szCs w:val="16"/>
              </w:rPr>
              <w:t>Select and assess the suitability of the digital communication, distribution channel and connectivity linked to specific audience demographic</w:t>
            </w:r>
          </w:p>
          <w:p w14:paraId="1A614EAC" w14:textId="0A739704" w:rsidR="00FA05DD" w:rsidRPr="00F254F6" w:rsidRDefault="00FA05DD" w:rsidP="00045FDE">
            <w:pPr>
              <w:pStyle w:val="NoSpacing"/>
              <w:numPr>
                <w:ilvl w:val="0"/>
                <w:numId w:val="4"/>
              </w:numPr>
              <w:ind w:left="177" w:hanging="177"/>
              <w:rPr>
                <w:rFonts w:asciiTheme="minorHAnsi" w:hAnsiTheme="minorHAnsi"/>
                <w:sz w:val="16"/>
                <w:szCs w:val="16"/>
              </w:rPr>
            </w:pPr>
            <w:r w:rsidRPr="00F254F6">
              <w:rPr>
                <w:rFonts w:asciiTheme="minorHAnsi" w:hAnsiTheme="minorHAnsi"/>
                <w:sz w:val="16"/>
                <w:szCs w:val="16"/>
              </w:rPr>
              <w:t xml:space="preserve">Assess the suitability of the use of the IoE for each </w:t>
            </w:r>
            <w:r w:rsidRPr="00F254F6">
              <w:rPr>
                <w:rFonts w:asciiTheme="minorHAnsi" w:hAnsiTheme="minorHAnsi"/>
                <w:sz w:val="16"/>
                <w:szCs w:val="16"/>
              </w:rPr>
              <w:lastRenderedPageBreak/>
              <w:t>application area</w:t>
            </w:r>
          </w:p>
        </w:tc>
        <w:tc>
          <w:tcPr>
            <w:tcW w:w="1780" w:type="dxa"/>
            <w:shd w:val="clear" w:color="auto" w:fill="auto"/>
          </w:tcPr>
          <w:p w14:paraId="5C96191D" w14:textId="77777777" w:rsidR="00FA05DD" w:rsidRPr="00F254F6" w:rsidRDefault="00FA05DD" w:rsidP="00FA05DD">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lastRenderedPageBreak/>
              <w:t>Audio</w:t>
            </w:r>
          </w:p>
          <w:p w14:paraId="054E6234" w14:textId="1A4738CB" w:rsidR="00FA05DD" w:rsidRPr="00F254F6" w:rsidRDefault="00FA05DD" w:rsidP="00FA05DD">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Collaboration tools</w:t>
            </w:r>
          </w:p>
          <w:p w14:paraId="2B1A1140" w14:textId="2A1F1854" w:rsidR="00FA05DD" w:rsidRPr="00F254F6" w:rsidRDefault="00FA05DD" w:rsidP="00FA05DD">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Leaflet</w:t>
            </w:r>
          </w:p>
          <w:p w14:paraId="22148C1C" w14:textId="32763BB4" w:rsidR="00FA05DD" w:rsidRPr="00F254F6" w:rsidRDefault="00FA05DD" w:rsidP="00FA05DD">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Infographics</w:t>
            </w:r>
          </w:p>
          <w:p w14:paraId="54E1622C" w14:textId="2C89DA9E" w:rsidR="00FA05DD" w:rsidRPr="00F254F6" w:rsidRDefault="00FA05DD" w:rsidP="00FA05DD">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Presentations</w:t>
            </w:r>
          </w:p>
          <w:p w14:paraId="65801962" w14:textId="38DE7B25" w:rsidR="00FA05DD" w:rsidRPr="00F254F6" w:rsidRDefault="00FA05DD" w:rsidP="00FA05DD">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Reports</w:t>
            </w:r>
          </w:p>
          <w:p w14:paraId="7E5AB7EA" w14:textId="068FCA39" w:rsidR="00FA05DD" w:rsidRPr="00F254F6" w:rsidRDefault="00FA05DD" w:rsidP="00FA05DD">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Social Media</w:t>
            </w:r>
          </w:p>
          <w:p w14:paraId="17C2E9B2" w14:textId="77777777" w:rsidR="00FA05DD" w:rsidRPr="00F254F6" w:rsidRDefault="00FA05DD" w:rsidP="00FA05DD">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Voice over Internet Protocol (VoIP)</w:t>
            </w:r>
          </w:p>
          <w:p w14:paraId="691161B1" w14:textId="77777777" w:rsidR="00FA05DD" w:rsidRPr="00F254F6" w:rsidRDefault="00FA05DD" w:rsidP="00FA05DD">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Desktop Publishing (DTP)</w:t>
            </w:r>
          </w:p>
          <w:p w14:paraId="50B5C490" w14:textId="77777777" w:rsidR="00FA1FA5" w:rsidRPr="00F254F6" w:rsidRDefault="00FA05DD" w:rsidP="00FA1FA5">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Standard office applications</w:t>
            </w:r>
          </w:p>
          <w:p w14:paraId="4F6A271D" w14:textId="77777777" w:rsidR="00FA1FA5" w:rsidRPr="00F254F6" w:rsidRDefault="00FA05DD" w:rsidP="00FA1FA5">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Smartphone</w:t>
            </w:r>
          </w:p>
          <w:p w14:paraId="5178B062" w14:textId="77777777" w:rsidR="00FA1FA5" w:rsidRPr="00F254F6" w:rsidRDefault="00FA05DD" w:rsidP="00FA1FA5">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Smart TV</w:t>
            </w:r>
          </w:p>
          <w:p w14:paraId="49893A5C" w14:textId="77777777" w:rsidR="00FA1FA5" w:rsidRPr="00F254F6" w:rsidRDefault="00FA05DD" w:rsidP="00FA1FA5">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PC/Laptop</w:t>
            </w:r>
          </w:p>
          <w:p w14:paraId="0E7928A9" w14:textId="77777777" w:rsidR="00FA1FA5" w:rsidRPr="00F254F6" w:rsidRDefault="00FA05DD" w:rsidP="00FA1FA5">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Tablet</w:t>
            </w:r>
          </w:p>
          <w:p w14:paraId="6498DD78" w14:textId="77777777" w:rsidR="00FA1FA5" w:rsidRPr="00F254F6" w:rsidRDefault="00FA05DD" w:rsidP="00FA1FA5">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Smartboard</w:t>
            </w:r>
          </w:p>
          <w:p w14:paraId="48547320" w14:textId="673373EC" w:rsidR="00FA1FA5" w:rsidRPr="00F254F6" w:rsidRDefault="00FA1FA5" w:rsidP="00FA1FA5">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Cloud, Email</w:t>
            </w:r>
          </w:p>
          <w:p w14:paraId="4E54BB16" w14:textId="77777777" w:rsidR="00FA1FA5" w:rsidRPr="00F254F6" w:rsidRDefault="00FA1FA5" w:rsidP="00FA1FA5">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Messaging</w:t>
            </w:r>
          </w:p>
          <w:p w14:paraId="698A8C0B" w14:textId="77777777" w:rsidR="00FA1FA5" w:rsidRPr="00F254F6" w:rsidRDefault="00FA1FA5" w:rsidP="00FA1FA5">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Mobile Apps</w:t>
            </w:r>
          </w:p>
          <w:p w14:paraId="073F75F5" w14:textId="77777777" w:rsidR="00FA1FA5" w:rsidRPr="00F254F6" w:rsidRDefault="00FA1FA5" w:rsidP="00FA1FA5">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Multimedia</w:t>
            </w:r>
          </w:p>
          <w:p w14:paraId="78BA31FD" w14:textId="0AC474A0" w:rsidR="00FA1FA5" w:rsidRPr="00F254F6" w:rsidRDefault="00FA1FA5" w:rsidP="00FA1FA5">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VoIP, 4G / 5G</w:t>
            </w:r>
          </w:p>
          <w:p w14:paraId="2871EC01" w14:textId="77777777" w:rsidR="00FA1FA5" w:rsidRPr="00F254F6" w:rsidRDefault="00FA1FA5" w:rsidP="00FA1FA5">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t>Bluetooth</w:t>
            </w:r>
          </w:p>
          <w:p w14:paraId="1CBBD234" w14:textId="5FE7A6A5" w:rsidR="00FA1FA5" w:rsidRPr="00F254F6" w:rsidRDefault="00FA1FA5" w:rsidP="00FA1FA5">
            <w:pPr>
              <w:pStyle w:val="NormalWeb"/>
              <w:numPr>
                <w:ilvl w:val="0"/>
                <w:numId w:val="3"/>
              </w:numPr>
              <w:spacing w:after="0"/>
              <w:ind w:left="189" w:hanging="189"/>
              <w:rPr>
                <w:rFonts w:asciiTheme="minorHAnsi" w:hAnsiTheme="minorHAnsi" w:cs="Calibri"/>
                <w:color w:val="000000"/>
                <w:sz w:val="16"/>
                <w:szCs w:val="16"/>
              </w:rPr>
            </w:pPr>
            <w:r w:rsidRPr="00F254F6">
              <w:rPr>
                <w:rFonts w:asciiTheme="minorHAnsi" w:hAnsiTheme="minorHAnsi" w:cs="Calibri"/>
                <w:color w:val="000000"/>
                <w:sz w:val="16"/>
                <w:szCs w:val="16"/>
              </w:rPr>
              <w:lastRenderedPageBreak/>
              <w:t>Wi-Fi</w:t>
            </w:r>
          </w:p>
        </w:tc>
        <w:tc>
          <w:tcPr>
            <w:tcW w:w="1743" w:type="dxa"/>
            <w:shd w:val="clear" w:color="auto" w:fill="auto"/>
          </w:tcPr>
          <w:p w14:paraId="5B845A65" w14:textId="77777777" w:rsidR="00045FDE" w:rsidRPr="00F254F6" w:rsidRDefault="00045FDE" w:rsidP="00045FDE">
            <w:pPr>
              <w:pStyle w:val="NoSpacing"/>
              <w:rPr>
                <w:rFonts w:asciiTheme="minorHAnsi" w:hAnsiTheme="minorHAnsi" w:cstheme="minorHAnsi"/>
                <w:sz w:val="16"/>
                <w:szCs w:val="16"/>
              </w:rPr>
            </w:pPr>
            <w:r w:rsidRPr="00F254F6">
              <w:rPr>
                <w:rFonts w:asciiTheme="minorHAnsi" w:hAnsiTheme="minorHAnsi" w:cstheme="minorHAnsi"/>
                <w:sz w:val="16"/>
                <w:szCs w:val="16"/>
              </w:rPr>
              <w:lastRenderedPageBreak/>
              <w:t xml:space="preserve">High quality Homework set on Google Classrooms </w:t>
            </w:r>
          </w:p>
          <w:p w14:paraId="7F8CB3EC" w14:textId="77777777" w:rsidR="00045FDE" w:rsidRPr="00F254F6" w:rsidRDefault="00045FDE" w:rsidP="00045FDE">
            <w:pPr>
              <w:pStyle w:val="NoSpacing"/>
              <w:rPr>
                <w:rFonts w:asciiTheme="minorHAnsi" w:hAnsiTheme="minorHAnsi" w:cstheme="minorHAnsi"/>
                <w:sz w:val="16"/>
                <w:szCs w:val="16"/>
              </w:rPr>
            </w:pPr>
          </w:p>
          <w:p w14:paraId="53DF5FC4" w14:textId="77777777" w:rsidR="00045FDE" w:rsidRPr="00F254F6" w:rsidRDefault="00045FDE" w:rsidP="00045FDE">
            <w:pPr>
              <w:pStyle w:val="NoSpacing"/>
              <w:rPr>
                <w:rFonts w:asciiTheme="minorHAnsi" w:hAnsiTheme="minorHAnsi" w:cstheme="minorHAnsi"/>
                <w:sz w:val="16"/>
                <w:szCs w:val="16"/>
              </w:rPr>
            </w:pPr>
            <w:r w:rsidRPr="00F254F6">
              <w:rPr>
                <w:rFonts w:asciiTheme="minorHAnsi" w:hAnsiTheme="minorHAnsi" w:cstheme="minorHAnsi"/>
                <w:sz w:val="16"/>
                <w:szCs w:val="16"/>
              </w:rPr>
              <w:t>Teach-ICT.com</w:t>
            </w:r>
          </w:p>
          <w:p w14:paraId="3B69C5EF" w14:textId="77777777" w:rsidR="00045FDE" w:rsidRPr="00F254F6" w:rsidRDefault="00045FDE" w:rsidP="00045FDE">
            <w:pPr>
              <w:pStyle w:val="NoSpacing"/>
              <w:rPr>
                <w:rFonts w:asciiTheme="minorHAnsi" w:hAnsiTheme="minorHAnsi" w:cstheme="minorHAnsi"/>
                <w:sz w:val="16"/>
                <w:szCs w:val="16"/>
              </w:rPr>
            </w:pPr>
            <w:bookmarkStart w:id="0" w:name="_GoBack"/>
            <w:bookmarkEnd w:id="0"/>
          </w:p>
          <w:p w14:paraId="63DB3298" w14:textId="77777777" w:rsidR="00045FDE" w:rsidRPr="00F254F6" w:rsidRDefault="00045FDE" w:rsidP="00045FDE">
            <w:pPr>
              <w:pStyle w:val="NoSpacing"/>
              <w:rPr>
                <w:rFonts w:asciiTheme="minorHAnsi" w:hAnsiTheme="minorHAnsi" w:cstheme="minorHAnsi"/>
                <w:sz w:val="16"/>
                <w:szCs w:val="16"/>
              </w:rPr>
            </w:pPr>
            <w:r w:rsidRPr="00F254F6">
              <w:rPr>
                <w:rFonts w:asciiTheme="minorHAnsi" w:hAnsiTheme="minorHAnsi" w:cstheme="minorHAnsi"/>
                <w:sz w:val="16"/>
                <w:szCs w:val="16"/>
              </w:rPr>
              <w:t>Hodder Education – Revision Book Cambridge Nationals in IT</w:t>
            </w:r>
          </w:p>
          <w:p w14:paraId="6B30EA13" w14:textId="77777777" w:rsidR="00045FDE" w:rsidRPr="00F254F6" w:rsidRDefault="00045FDE" w:rsidP="00045FDE">
            <w:pPr>
              <w:pStyle w:val="NoSpacing"/>
              <w:rPr>
                <w:rFonts w:asciiTheme="minorHAnsi" w:hAnsiTheme="minorHAnsi" w:cstheme="minorHAnsi"/>
                <w:sz w:val="16"/>
                <w:szCs w:val="16"/>
              </w:rPr>
            </w:pPr>
          </w:p>
          <w:p w14:paraId="0424EB83" w14:textId="4E90DA94" w:rsidR="00045FDE" w:rsidRPr="00F254F6" w:rsidRDefault="00045FDE" w:rsidP="00045FDE">
            <w:pPr>
              <w:pStyle w:val="NoSpacing"/>
              <w:rPr>
                <w:rFonts w:asciiTheme="minorHAnsi" w:hAnsiTheme="minorHAnsi" w:cstheme="minorHAnsi"/>
                <w:sz w:val="16"/>
                <w:szCs w:val="16"/>
              </w:rPr>
            </w:pPr>
            <w:r w:rsidRPr="00F254F6">
              <w:rPr>
                <w:rFonts w:asciiTheme="minorHAnsi" w:hAnsiTheme="minorHAnsi" w:cstheme="minorHAnsi"/>
                <w:sz w:val="16"/>
                <w:szCs w:val="16"/>
              </w:rPr>
              <w:t>Spreadsheet practice using Google Sheets</w:t>
            </w:r>
          </w:p>
        </w:tc>
        <w:tc>
          <w:tcPr>
            <w:tcW w:w="1764" w:type="dxa"/>
            <w:shd w:val="clear" w:color="auto" w:fill="auto"/>
          </w:tcPr>
          <w:p w14:paraId="738B9ED6" w14:textId="77777777" w:rsidR="00045FDE" w:rsidRPr="00F254F6" w:rsidRDefault="00045FDE" w:rsidP="00045FDE">
            <w:pPr>
              <w:pStyle w:val="NoSpacing"/>
              <w:rPr>
                <w:rFonts w:asciiTheme="minorHAnsi" w:hAnsiTheme="minorHAnsi" w:cstheme="minorHAnsi"/>
                <w:sz w:val="16"/>
                <w:szCs w:val="16"/>
              </w:rPr>
            </w:pPr>
            <w:r w:rsidRPr="00F254F6">
              <w:rPr>
                <w:rFonts w:asciiTheme="minorHAnsi" w:hAnsiTheme="minorHAnsi" w:cstheme="minorHAnsi"/>
                <w:sz w:val="16"/>
                <w:szCs w:val="16"/>
              </w:rPr>
              <w:t>Milestone Assessments within Units of work</w:t>
            </w:r>
          </w:p>
          <w:p w14:paraId="4E5969B5" w14:textId="77777777" w:rsidR="00045FDE" w:rsidRPr="00F254F6" w:rsidRDefault="00045FDE" w:rsidP="00045FDE">
            <w:pPr>
              <w:pStyle w:val="NoSpacing"/>
              <w:rPr>
                <w:rFonts w:asciiTheme="minorHAnsi" w:hAnsiTheme="minorHAnsi" w:cstheme="minorHAnsi"/>
                <w:sz w:val="16"/>
                <w:szCs w:val="16"/>
              </w:rPr>
            </w:pPr>
          </w:p>
          <w:p w14:paraId="1E8893B4" w14:textId="5739293B" w:rsidR="00045FDE" w:rsidRPr="00F254F6" w:rsidRDefault="00045FDE" w:rsidP="00045FDE">
            <w:pPr>
              <w:pStyle w:val="NoSpacing"/>
              <w:rPr>
                <w:rFonts w:asciiTheme="minorHAnsi" w:hAnsiTheme="minorHAnsi" w:cstheme="minorHAnsi"/>
                <w:sz w:val="16"/>
                <w:szCs w:val="16"/>
              </w:rPr>
            </w:pPr>
            <w:r w:rsidRPr="00F254F6">
              <w:rPr>
                <w:rFonts w:asciiTheme="minorHAnsi" w:hAnsiTheme="minorHAnsi" w:cstheme="minorHAnsi"/>
                <w:sz w:val="16"/>
                <w:szCs w:val="16"/>
              </w:rPr>
              <w:t>Formal End of unit assessments</w:t>
            </w:r>
          </w:p>
        </w:tc>
        <w:tc>
          <w:tcPr>
            <w:tcW w:w="1766" w:type="dxa"/>
            <w:shd w:val="clear" w:color="auto" w:fill="auto"/>
          </w:tcPr>
          <w:p w14:paraId="46EFAC87" w14:textId="77777777" w:rsidR="00045FDE" w:rsidRPr="00F254F6" w:rsidRDefault="00F254F6" w:rsidP="00045FDE">
            <w:pPr>
              <w:pStyle w:val="NoSpacing"/>
              <w:rPr>
                <w:rFonts w:asciiTheme="minorHAnsi" w:hAnsiTheme="minorHAnsi" w:cstheme="minorHAnsi"/>
                <w:sz w:val="16"/>
                <w:szCs w:val="16"/>
              </w:rPr>
            </w:pPr>
            <w:hyperlink r:id="rId6" w:history="1">
              <w:r w:rsidR="00045FDE" w:rsidRPr="00F254F6">
                <w:rPr>
                  <w:rStyle w:val="Hyperlink"/>
                  <w:rFonts w:asciiTheme="minorHAnsi" w:hAnsiTheme="minorHAnsi" w:cstheme="minorHAnsi"/>
                  <w:sz w:val="16"/>
                  <w:szCs w:val="16"/>
                </w:rPr>
                <w:t>Teach-ICT.com</w:t>
              </w:r>
            </w:hyperlink>
          </w:p>
          <w:p w14:paraId="73BA86B0" w14:textId="77777777" w:rsidR="00045FDE" w:rsidRPr="00F254F6" w:rsidRDefault="00045FDE" w:rsidP="00045FDE">
            <w:pPr>
              <w:pStyle w:val="NoSpacing"/>
              <w:rPr>
                <w:rFonts w:asciiTheme="minorHAnsi" w:hAnsiTheme="minorHAnsi" w:cstheme="minorHAnsi"/>
                <w:sz w:val="16"/>
                <w:szCs w:val="16"/>
              </w:rPr>
            </w:pPr>
          </w:p>
          <w:p w14:paraId="55CE115C" w14:textId="77777777" w:rsidR="00045FDE" w:rsidRPr="00F254F6" w:rsidRDefault="00045FDE" w:rsidP="00045FDE">
            <w:pPr>
              <w:pStyle w:val="NoSpacing"/>
              <w:rPr>
                <w:rFonts w:asciiTheme="minorHAnsi" w:hAnsiTheme="minorHAnsi" w:cstheme="minorHAnsi"/>
                <w:sz w:val="16"/>
                <w:szCs w:val="16"/>
              </w:rPr>
            </w:pPr>
            <w:r w:rsidRPr="00F254F6">
              <w:rPr>
                <w:rFonts w:asciiTheme="minorHAnsi" w:hAnsiTheme="minorHAnsi" w:cstheme="minorHAnsi"/>
                <w:sz w:val="16"/>
                <w:szCs w:val="16"/>
              </w:rPr>
              <w:t>Hodder Education – Revision Book Cambridge Nationals in IT</w:t>
            </w:r>
          </w:p>
          <w:p w14:paraId="130ADD95" w14:textId="5E66478B" w:rsidR="00045FDE" w:rsidRPr="00F254F6" w:rsidRDefault="00045FDE" w:rsidP="00045FDE">
            <w:pPr>
              <w:pStyle w:val="NoSpacing"/>
              <w:rPr>
                <w:rFonts w:asciiTheme="minorHAnsi" w:hAnsiTheme="minorHAnsi" w:cstheme="minorHAnsi"/>
                <w:sz w:val="16"/>
                <w:szCs w:val="16"/>
              </w:rPr>
            </w:pPr>
          </w:p>
        </w:tc>
        <w:tc>
          <w:tcPr>
            <w:tcW w:w="2264" w:type="dxa"/>
            <w:shd w:val="clear" w:color="auto" w:fill="auto"/>
          </w:tcPr>
          <w:p w14:paraId="5D7CE756" w14:textId="77777777" w:rsidR="00045FDE" w:rsidRPr="00F254F6" w:rsidRDefault="00045FDE" w:rsidP="00045FDE">
            <w:pPr>
              <w:pStyle w:val="NoSpacing"/>
              <w:rPr>
                <w:rFonts w:asciiTheme="minorHAnsi" w:hAnsiTheme="minorHAnsi" w:cstheme="minorHAnsi"/>
                <w:sz w:val="16"/>
                <w:szCs w:val="16"/>
              </w:rPr>
            </w:pPr>
            <w:r w:rsidRPr="00F254F6">
              <w:rPr>
                <w:rFonts w:asciiTheme="minorHAnsi" w:hAnsiTheme="minorHAnsi" w:cstheme="minorHAnsi"/>
                <w:sz w:val="16"/>
                <w:szCs w:val="16"/>
              </w:rPr>
              <w:t>The National Science Museum (free events)</w:t>
            </w:r>
          </w:p>
          <w:p w14:paraId="1BC3C42F" w14:textId="77777777" w:rsidR="00045FDE" w:rsidRPr="00F254F6" w:rsidRDefault="00F254F6" w:rsidP="00045FDE">
            <w:pPr>
              <w:pStyle w:val="NoSpacing"/>
              <w:rPr>
                <w:rFonts w:asciiTheme="minorHAnsi" w:hAnsiTheme="minorHAnsi" w:cstheme="minorHAnsi"/>
                <w:sz w:val="16"/>
                <w:szCs w:val="16"/>
              </w:rPr>
            </w:pPr>
            <w:hyperlink r:id="rId7" w:history="1">
              <w:r w:rsidR="00045FDE" w:rsidRPr="00F254F6">
                <w:rPr>
                  <w:rStyle w:val="Hyperlink"/>
                  <w:rFonts w:asciiTheme="minorHAnsi" w:hAnsiTheme="minorHAnsi" w:cstheme="minorHAnsi"/>
                  <w:sz w:val="16"/>
                  <w:szCs w:val="16"/>
                </w:rPr>
                <w:t>https://www.sciencemuseum.org.uk/</w:t>
              </w:r>
            </w:hyperlink>
          </w:p>
          <w:p w14:paraId="4049EECE" w14:textId="77777777" w:rsidR="00045FDE" w:rsidRPr="00F254F6" w:rsidRDefault="00045FDE" w:rsidP="00045FDE">
            <w:pPr>
              <w:pStyle w:val="NoSpacing"/>
              <w:rPr>
                <w:rFonts w:asciiTheme="minorHAnsi" w:hAnsiTheme="minorHAnsi" w:cstheme="minorHAnsi"/>
                <w:sz w:val="16"/>
                <w:szCs w:val="16"/>
              </w:rPr>
            </w:pPr>
          </w:p>
          <w:p w14:paraId="6F5B235C" w14:textId="77777777" w:rsidR="00045FDE" w:rsidRPr="00F254F6" w:rsidRDefault="00045FDE" w:rsidP="00045FDE">
            <w:pPr>
              <w:pStyle w:val="NoSpacing"/>
              <w:rPr>
                <w:rFonts w:asciiTheme="minorHAnsi" w:hAnsiTheme="minorHAnsi" w:cstheme="minorHAnsi"/>
                <w:sz w:val="16"/>
                <w:szCs w:val="16"/>
              </w:rPr>
            </w:pPr>
            <w:r w:rsidRPr="00F254F6">
              <w:rPr>
                <w:rFonts w:asciiTheme="minorHAnsi" w:hAnsiTheme="minorHAnsi" w:cstheme="minorHAnsi"/>
                <w:sz w:val="16"/>
                <w:szCs w:val="16"/>
              </w:rPr>
              <w:t>The Royal Institute of Science (free events)</w:t>
            </w:r>
          </w:p>
          <w:p w14:paraId="1668680D" w14:textId="77777777" w:rsidR="00045FDE" w:rsidRPr="00F254F6" w:rsidRDefault="00F254F6" w:rsidP="00045FDE">
            <w:pPr>
              <w:pStyle w:val="NoSpacing"/>
              <w:rPr>
                <w:rFonts w:asciiTheme="minorHAnsi" w:hAnsiTheme="minorHAnsi" w:cstheme="minorHAnsi"/>
                <w:sz w:val="16"/>
                <w:szCs w:val="16"/>
              </w:rPr>
            </w:pPr>
            <w:hyperlink r:id="rId8" w:history="1">
              <w:r w:rsidR="00045FDE" w:rsidRPr="00F254F6">
                <w:rPr>
                  <w:rStyle w:val="Hyperlink"/>
                  <w:rFonts w:asciiTheme="minorHAnsi" w:hAnsiTheme="minorHAnsi" w:cstheme="minorHAnsi"/>
                  <w:sz w:val="16"/>
                  <w:szCs w:val="16"/>
                </w:rPr>
                <w:t>https://www.rigb.org/families/family-fun-days</w:t>
              </w:r>
            </w:hyperlink>
          </w:p>
          <w:p w14:paraId="3E6C764B" w14:textId="77777777" w:rsidR="00045FDE" w:rsidRPr="00F254F6" w:rsidRDefault="00045FDE" w:rsidP="00045FDE">
            <w:pPr>
              <w:pStyle w:val="NoSpacing"/>
              <w:rPr>
                <w:rFonts w:asciiTheme="minorHAnsi" w:hAnsiTheme="minorHAnsi" w:cstheme="minorHAnsi"/>
                <w:sz w:val="16"/>
                <w:szCs w:val="16"/>
              </w:rPr>
            </w:pPr>
          </w:p>
          <w:p w14:paraId="6202DE3B" w14:textId="77777777" w:rsidR="00045FDE" w:rsidRPr="00F254F6" w:rsidRDefault="00045FDE" w:rsidP="00045FDE">
            <w:pPr>
              <w:autoSpaceDE w:val="0"/>
              <w:autoSpaceDN w:val="0"/>
              <w:adjustRightInd w:val="0"/>
              <w:spacing w:after="0" w:line="240" w:lineRule="auto"/>
              <w:rPr>
                <w:rFonts w:asciiTheme="minorHAnsi" w:hAnsiTheme="minorHAnsi" w:cstheme="minorHAnsi"/>
                <w:color w:val="000000"/>
                <w:sz w:val="16"/>
                <w:szCs w:val="16"/>
                <w:lang w:eastAsia="en-GB"/>
              </w:rPr>
            </w:pPr>
            <w:r w:rsidRPr="00F254F6">
              <w:rPr>
                <w:rFonts w:asciiTheme="minorHAnsi" w:hAnsiTheme="minorHAnsi" w:cstheme="minorHAnsi"/>
                <w:b/>
                <w:bCs/>
                <w:color w:val="000000"/>
                <w:sz w:val="16"/>
                <w:szCs w:val="16"/>
                <w:lang w:eastAsia="en-GB"/>
              </w:rPr>
              <w:t xml:space="preserve">National Museum of Computing, Bletchley Park (Near Milton Keynes) </w:t>
            </w:r>
          </w:p>
          <w:p w14:paraId="2314661C" w14:textId="77777777" w:rsidR="00045FDE" w:rsidRPr="00F254F6" w:rsidRDefault="00F254F6" w:rsidP="00045FDE">
            <w:pPr>
              <w:autoSpaceDE w:val="0"/>
              <w:autoSpaceDN w:val="0"/>
              <w:adjustRightInd w:val="0"/>
              <w:spacing w:after="0" w:line="240" w:lineRule="auto"/>
              <w:rPr>
                <w:rFonts w:asciiTheme="minorHAnsi" w:hAnsiTheme="minorHAnsi" w:cstheme="minorHAnsi"/>
                <w:color w:val="000000"/>
                <w:sz w:val="16"/>
                <w:szCs w:val="16"/>
                <w:lang w:eastAsia="en-GB"/>
              </w:rPr>
            </w:pPr>
            <w:hyperlink r:id="rId9" w:history="1">
              <w:r w:rsidR="00045FDE" w:rsidRPr="00F254F6">
                <w:rPr>
                  <w:rStyle w:val="Hyperlink"/>
                  <w:rFonts w:asciiTheme="minorHAnsi" w:hAnsiTheme="minorHAnsi" w:cstheme="minorHAnsi"/>
                  <w:sz w:val="16"/>
                  <w:szCs w:val="16"/>
                  <w:lang w:eastAsia="en-GB"/>
                </w:rPr>
                <w:t>http://www.tnmoc.org/</w:t>
              </w:r>
            </w:hyperlink>
          </w:p>
          <w:p w14:paraId="609E107E" w14:textId="77777777" w:rsidR="00045FDE" w:rsidRPr="00F254F6" w:rsidRDefault="00045FDE" w:rsidP="00045FDE">
            <w:pPr>
              <w:autoSpaceDE w:val="0"/>
              <w:autoSpaceDN w:val="0"/>
              <w:adjustRightInd w:val="0"/>
              <w:spacing w:after="0" w:line="240" w:lineRule="auto"/>
              <w:rPr>
                <w:rFonts w:asciiTheme="minorHAnsi" w:hAnsiTheme="minorHAnsi" w:cstheme="minorHAnsi"/>
                <w:color w:val="000000"/>
                <w:sz w:val="16"/>
                <w:szCs w:val="16"/>
                <w:lang w:eastAsia="en-GB"/>
              </w:rPr>
            </w:pPr>
            <w:r w:rsidRPr="00F254F6">
              <w:rPr>
                <w:rFonts w:asciiTheme="minorHAnsi" w:hAnsiTheme="minorHAnsi" w:cstheme="minorHAnsi"/>
                <w:color w:val="000000"/>
                <w:sz w:val="16"/>
                <w:szCs w:val="16"/>
                <w:lang w:eastAsia="en-GB"/>
              </w:rPr>
              <w:t xml:space="preserve"> </w:t>
            </w:r>
          </w:p>
          <w:p w14:paraId="2AEBA730" w14:textId="77777777" w:rsidR="00045FDE" w:rsidRPr="00F254F6" w:rsidRDefault="00045FDE" w:rsidP="00045FDE">
            <w:pPr>
              <w:autoSpaceDE w:val="0"/>
              <w:autoSpaceDN w:val="0"/>
              <w:adjustRightInd w:val="0"/>
              <w:spacing w:after="0" w:line="240" w:lineRule="auto"/>
              <w:rPr>
                <w:rFonts w:asciiTheme="minorHAnsi" w:hAnsiTheme="minorHAnsi" w:cstheme="minorHAnsi"/>
                <w:color w:val="000000"/>
                <w:sz w:val="16"/>
                <w:szCs w:val="16"/>
                <w:lang w:eastAsia="en-GB"/>
              </w:rPr>
            </w:pPr>
            <w:r w:rsidRPr="00F254F6">
              <w:rPr>
                <w:rFonts w:asciiTheme="minorHAnsi" w:hAnsiTheme="minorHAnsi" w:cstheme="minorHAnsi"/>
                <w:color w:val="000000"/>
                <w:sz w:val="16"/>
                <w:szCs w:val="16"/>
                <w:lang w:eastAsia="en-GB"/>
              </w:rPr>
              <w:t>Centre for Computing History, Cambridge</w:t>
            </w:r>
          </w:p>
          <w:p w14:paraId="2D79A81E" w14:textId="77777777" w:rsidR="00045FDE" w:rsidRPr="00F254F6" w:rsidRDefault="00F254F6" w:rsidP="00045FDE">
            <w:pPr>
              <w:autoSpaceDE w:val="0"/>
              <w:autoSpaceDN w:val="0"/>
              <w:adjustRightInd w:val="0"/>
              <w:spacing w:after="0" w:line="240" w:lineRule="auto"/>
              <w:rPr>
                <w:rFonts w:asciiTheme="minorHAnsi" w:hAnsiTheme="minorHAnsi" w:cstheme="minorHAnsi"/>
                <w:color w:val="000000"/>
                <w:sz w:val="16"/>
                <w:szCs w:val="16"/>
                <w:lang w:eastAsia="en-GB"/>
              </w:rPr>
            </w:pPr>
            <w:hyperlink r:id="rId10" w:history="1">
              <w:r w:rsidR="00045FDE" w:rsidRPr="00F254F6">
                <w:rPr>
                  <w:rStyle w:val="Hyperlink"/>
                  <w:rFonts w:asciiTheme="minorHAnsi" w:hAnsiTheme="minorHAnsi" w:cstheme="minorHAnsi"/>
                  <w:sz w:val="16"/>
                  <w:szCs w:val="16"/>
                  <w:lang w:eastAsia="en-GB"/>
                </w:rPr>
                <w:t>http://www.computinghistory.org.uk/</w:t>
              </w:r>
            </w:hyperlink>
          </w:p>
          <w:p w14:paraId="74BB0C95" w14:textId="77777777" w:rsidR="00045FDE" w:rsidRPr="00F254F6" w:rsidRDefault="00045FDE" w:rsidP="00045FDE">
            <w:pPr>
              <w:pStyle w:val="NoSpacing"/>
              <w:rPr>
                <w:rFonts w:asciiTheme="minorHAnsi" w:hAnsiTheme="minorHAnsi" w:cstheme="minorHAnsi"/>
                <w:sz w:val="16"/>
                <w:szCs w:val="16"/>
              </w:rPr>
            </w:pPr>
          </w:p>
        </w:tc>
      </w:tr>
    </w:tbl>
    <w:p w14:paraId="203C8F81" w14:textId="77777777" w:rsidR="00E25812" w:rsidRDefault="00E25812"/>
    <w:sectPr w:rsidR="00E25812" w:rsidSect="00E2581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44C74"/>
    <w:multiLevelType w:val="multilevel"/>
    <w:tmpl w:val="92DA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3D5C61"/>
    <w:multiLevelType w:val="hybridMultilevel"/>
    <w:tmpl w:val="A09C0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532F29"/>
    <w:multiLevelType w:val="hybridMultilevel"/>
    <w:tmpl w:val="7E8C2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604369"/>
    <w:multiLevelType w:val="multilevel"/>
    <w:tmpl w:val="ACC4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712FF1"/>
    <w:multiLevelType w:val="hybridMultilevel"/>
    <w:tmpl w:val="48903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12"/>
    <w:rsid w:val="00045FDE"/>
    <w:rsid w:val="000934AA"/>
    <w:rsid w:val="000B27A8"/>
    <w:rsid w:val="000C328B"/>
    <w:rsid w:val="0019433A"/>
    <w:rsid w:val="001C49E8"/>
    <w:rsid w:val="0021786C"/>
    <w:rsid w:val="002218F4"/>
    <w:rsid w:val="002F4DC4"/>
    <w:rsid w:val="00357352"/>
    <w:rsid w:val="003C4D7F"/>
    <w:rsid w:val="004C70DA"/>
    <w:rsid w:val="005077F5"/>
    <w:rsid w:val="00511573"/>
    <w:rsid w:val="00563696"/>
    <w:rsid w:val="005849F5"/>
    <w:rsid w:val="006918A6"/>
    <w:rsid w:val="00726004"/>
    <w:rsid w:val="0073021D"/>
    <w:rsid w:val="00745B68"/>
    <w:rsid w:val="007D6DC8"/>
    <w:rsid w:val="0086582D"/>
    <w:rsid w:val="008976A6"/>
    <w:rsid w:val="009679F7"/>
    <w:rsid w:val="00973C3F"/>
    <w:rsid w:val="00992ACB"/>
    <w:rsid w:val="00A17DBA"/>
    <w:rsid w:val="00AD2AE2"/>
    <w:rsid w:val="00AE2B5C"/>
    <w:rsid w:val="00B05282"/>
    <w:rsid w:val="00B75015"/>
    <w:rsid w:val="00BE1727"/>
    <w:rsid w:val="00C57084"/>
    <w:rsid w:val="00C7338C"/>
    <w:rsid w:val="00CD7AD1"/>
    <w:rsid w:val="00CF52AB"/>
    <w:rsid w:val="00D42966"/>
    <w:rsid w:val="00D67A80"/>
    <w:rsid w:val="00E25812"/>
    <w:rsid w:val="00E6724A"/>
    <w:rsid w:val="00E72E9A"/>
    <w:rsid w:val="00E7595A"/>
    <w:rsid w:val="00EA020E"/>
    <w:rsid w:val="00EB1D23"/>
    <w:rsid w:val="00EF6855"/>
    <w:rsid w:val="00F254F6"/>
    <w:rsid w:val="00FA05DD"/>
    <w:rsid w:val="00FA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81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5812"/>
    <w:rPr>
      <w:rFonts w:ascii="Calibri" w:eastAsia="Calibri" w:hAnsi="Calibri" w:cs="Times New Roman"/>
      <w:sz w:val="22"/>
      <w:szCs w:val="22"/>
    </w:rPr>
  </w:style>
  <w:style w:type="paragraph" w:styleId="NormalWeb">
    <w:name w:val="Normal (Web)"/>
    <w:basedOn w:val="Normal"/>
    <w:uiPriority w:val="99"/>
    <w:unhideWhenUsed/>
    <w:rsid w:val="00E25812"/>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973C3F"/>
    <w:rPr>
      <w:color w:val="0000FF"/>
      <w:u w:val="single"/>
    </w:rPr>
  </w:style>
  <w:style w:type="character" w:customStyle="1" w:styleId="UnresolvedMention">
    <w:name w:val="Unresolved Mention"/>
    <w:basedOn w:val="DefaultParagraphFont"/>
    <w:uiPriority w:val="99"/>
    <w:semiHidden/>
    <w:unhideWhenUsed/>
    <w:rsid w:val="00973C3F"/>
    <w:rPr>
      <w:color w:val="605E5C"/>
      <w:shd w:val="clear" w:color="auto" w:fill="E1DFDD"/>
    </w:rPr>
  </w:style>
  <w:style w:type="table" w:styleId="TableGrid">
    <w:name w:val="Table Grid"/>
    <w:basedOn w:val="TableNormal"/>
    <w:uiPriority w:val="39"/>
    <w:rsid w:val="0072600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9">
    <w:name w:val="Pa19"/>
    <w:basedOn w:val="Normal"/>
    <w:next w:val="Normal"/>
    <w:uiPriority w:val="99"/>
    <w:rsid w:val="00726004"/>
    <w:pPr>
      <w:autoSpaceDE w:val="0"/>
      <w:autoSpaceDN w:val="0"/>
      <w:adjustRightInd w:val="0"/>
      <w:spacing w:after="0" w:line="221" w:lineRule="atLeast"/>
    </w:pPr>
    <w:rPr>
      <w:rFonts w:ascii="Myriad Pro" w:eastAsiaTheme="minorHAnsi" w:hAnsi="Myriad Pro" w:cstheme="minorBidi"/>
      <w:sz w:val="24"/>
      <w:szCs w:val="24"/>
    </w:rPr>
  </w:style>
  <w:style w:type="paragraph" w:customStyle="1" w:styleId="Default">
    <w:name w:val="Default"/>
    <w:rsid w:val="00726004"/>
    <w:pPr>
      <w:autoSpaceDE w:val="0"/>
      <w:autoSpaceDN w:val="0"/>
      <w:adjustRightInd w:val="0"/>
    </w:pPr>
    <w:rPr>
      <w:rFonts w:ascii="Myriad Pro" w:hAnsi="Myriad Pro" w:cs="Myriad Pro"/>
      <w:color w:val="000000"/>
    </w:rPr>
  </w:style>
  <w:style w:type="paragraph" w:customStyle="1" w:styleId="Pa14">
    <w:name w:val="Pa14"/>
    <w:basedOn w:val="Default"/>
    <w:next w:val="Default"/>
    <w:uiPriority w:val="99"/>
    <w:rsid w:val="00726004"/>
    <w:pPr>
      <w:spacing w:line="221" w:lineRule="atLeast"/>
    </w:pPr>
    <w:rPr>
      <w:rFonts w:cstheme="minorBidi"/>
      <w:color w:val="auto"/>
    </w:rPr>
  </w:style>
  <w:style w:type="paragraph" w:styleId="ListParagraph">
    <w:name w:val="List Paragraph"/>
    <w:basedOn w:val="Normal"/>
    <w:uiPriority w:val="34"/>
    <w:qFormat/>
    <w:rsid w:val="005636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81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5812"/>
    <w:rPr>
      <w:rFonts w:ascii="Calibri" w:eastAsia="Calibri" w:hAnsi="Calibri" w:cs="Times New Roman"/>
      <w:sz w:val="22"/>
      <w:szCs w:val="22"/>
    </w:rPr>
  </w:style>
  <w:style w:type="paragraph" w:styleId="NormalWeb">
    <w:name w:val="Normal (Web)"/>
    <w:basedOn w:val="Normal"/>
    <w:uiPriority w:val="99"/>
    <w:unhideWhenUsed/>
    <w:rsid w:val="00E25812"/>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973C3F"/>
    <w:rPr>
      <w:color w:val="0000FF"/>
      <w:u w:val="single"/>
    </w:rPr>
  </w:style>
  <w:style w:type="character" w:customStyle="1" w:styleId="UnresolvedMention">
    <w:name w:val="Unresolved Mention"/>
    <w:basedOn w:val="DefaultParagraphFont"/>
    <w:uiPriority w:val="99"/>
    <w:semiHidden/>
    <w:unhideWhenUsed/>
    <w:rsid w:val="00973C3F"/>
    <w:rPr>
      <w:color w:val="605E5C"/>
      <w:shd w:val="clear" w:color="auto" w:fill="E1DFDD"/>
    </w:rPr>
  </w:style>
  <w:style w:type="table" w:styleId="TableGrid">
    <w:name w:val="Table Grid"/>
    <w:basedOn w:val="TableNormal"/>
    <w:uiPriority w:val="39"/>
    <w:rsid w:val="0072600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9">
    <w:name w:val="Pa19"/>
    <w:basedOn w:val="Normal"/>
    <w:next w:val="Normal"/>
    <w:uiPriority w:val="99"/>
    <w:rsid w:val="00726004"/>
    <w:pPr>
      <w:autoSpaceDE w:val="0"/>
      <w:autoSpaceDN w:val="0"/>
      <w:adjustRightInd w:val="0"/>
      <w:spacing w:after="0" w:line="221" w:lineRule="atLeast"/>
    </w:pPr>
    <w:rPr>
      <w:rFonts w:ascii="Myriad Pro" w:eastAsiaTheme="minorHAnsi" w:hAnsi="Myriad Pro" w:cstheme="minorBidi"/>
      <w:sz w:val="24"/>
      <w:szCs w:val="24"/>
    </w:rPr>
  </w:style>
  <w:style w:type="paragraph" w:customStyle="1" w:styleId="Default">
    <w:name w:val="Default"/>
    <w:rsid w:val="00726004"/>
    <w:pPr>
      <w:autoSpaceDE w:val="0"/>
      <w:autoSpaceDN w:val="0"/>
      <w:adjustRightInd w:val="0"/>
    </w:pPr>
    <w:rPr>
      <w:rFonts w:ascii="Myriad Pro" w:hAnsi="Myriad Pro" w:cs="Myriad Pro"/>
      <w:color w:val="000000"/>
    </w:rPr>
  </w:style>
  <w:style w:type="paragraph" w:customStyle="1" w:styleId="Pa14">
    <w:name w:val="Pa14"/>
    <w:basedOn w:val="Default"/>
    <w:next w:val="Default"/>
    <w:uiPriority w:val="99"/>
    <w:rsid w:val="00726004"/>
    <w:pPr>
      <w:spacing w:line="221" w:lineRule="atLeast"/>
    </w:pPr>
    <w:rPr>
      <w:rFonts w:cstheme="minorBidi"/>
      <w:color w:val="auto"/>
    </w:rPr>
  </w:style>
  <w:style w:type="paragraph" w:styleId="ListParagraph">
    <w:name w:val="List Paragraph"/>
    <w:basedOn w:val="Normal"/>
    <w:uiPriority w:val="34"/>
    <w:qFormat/>
    <w:rsid w:val="00563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07132">
      <w:bodyDiv w:val="1"/>
      <w:marLeft w:val="0"/>
      <w:marRight w:val="0"/>
      <w:marTop w:val="0"/>
      <w:marBottom w:val="0"/>
      <w:divBdr>
        <w:top w:val="none" w:sz="0" w:space="0" w:color="auto"/>
        <w:left w:val="none" w:sz="0" w:space="0" w:color="auto"/>
        <w:bottom w:val="none" w:sz="0" w:space="0" w:color="auto"/>
        <w:right w:val="none" w:sz="0" w:space="0" w:color="auto"/>
      </w:divBdr>
    </w:div>
    <w:div w:id="952515405">
      <w:bodyDiv w:val="1"/>
      <w:marLeft w:val="0"/>
      <w:marRight w:val="0"/>
      <w:marTop w:val="0"/>
      <w:marBottom w:val="0"/>
      <w:divBdr>
        <w:top w:val="none" w:sz="0" w:space="0" w:color="auto"/>
        <w:left w:val="none" w:sz="0" w:space="0" w:color="auto"/>
        <w:bottom w:val="none" w:sz="0" w:space="0" w:color="auto"/>
        <w:right w:val="none" w:sz="0" w:space="0" w:color="auto"/>
      </w:divBdr>
    </w:div>
    <w:div w:id="1280186107">
      <w:bodyDiv w:val="1"/>
      <w:marLeft w:val="0"/>
      <w:marRight w:val="0"/>
      <w:marTop w:val="0"/>
      <w:marBottom w:val="0"/>
      <w:divBdr>
        <w:top w:val="none" w:sz="0" w:space="0" w:color="auto"/>
        <w:left w:val="none" w:sz="0" w:space="0" w:color="auto"/>
        <w:bottom w:val="none" w:sz="0" w:space="0" w:color="auto"/>
        <w:right w:val="none" w:sz="0" w:space="0" w:color="auto"/>
      </w:divBdr>
    </w:div>
    <w:div w:id="1365593567">
      <w:bodyDiv w:val="1"/>
      <w:marLeft w:val="0"/>
      <w:marRight w:val="0"/>
      <w:marTop w:val="0"/>
      <w:marBottom w:val="0"/>
      <w:divBdr>
        <w:top w:val="none" w:sz="0" w:space="0" w:color="auto"/>
        <w:left w:val="none" w:sz="0" w:space="0" w:color="auto"/>
        <w:bottom w:val="none" w:sz="0" w:space="0" w:color="auto"/>
        <w:right w:val="none" w:sz="0" w:space="0" w:color="auto"/>
      </w:divBdr>
    </w:div>
    <w:div w:id="1628461970">
      <w:bodyDiv w:val="1"/>
      <w:marLeft w:val="0"/>
      <w:marRight w:val="0"/>
      <w:marTop w:val="0"/>
      <w:marBottom w:val="0"/>
      <w:divBdr>
        <w:top w:val="none" w:sz="0" w:space="0" w:color="auto"/>
        <w:left w:val="none" w:sz="0" w:space="0" w:color="auto"/>
        <w:bottom w:val="none" w:sz="0" w:space="0" w:color="auto"/>
        <w:right w:val="none" w:sz="0" w:space="0" w:color="auto"/>
      </w:divBdr>
    </w:div>
    <w:div w:id="1645041289">
      <w:bodyDiv w:val="1"/>
      <w:marLeft w:val="0"/>
      <w:marRight w:val="0"/>
      <w:marTop w:val="0"/>
      <w:marBottom w:val="0"/>
      <w:divBdr>
        <w:top w:val="none" w:sz="0" w:space="0" w:color="auto"/>
        <w:left w:val="none" w:sz="0" w:space="0" w:color="auto"/>
        <w:bottom w:val="none" w:sz="0" w:space="0" w:color="auto"/>
        <w:right w:val="none" w:sz="0" w:space="0" w:color="auto"/>
      </w:divBdr>
    </w:div>
    <w:div w:id="178129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b.org/families/family-fun-days" TargetMode="External"/><Relationship Id="rId3" Type="http://schemas.microsoft.com/office/2007/relationships/stylesWithEffects" Target="stylesWithEffects.xml"/><Relationship Id="rId7" Type="http://schemas.openxmlformats.org/officeDocument/2006/relationships/hyperlink" Target="https://www.sciencemuseum.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ch-ict.com/2016/GCSE_Computing/OCR_J277/OCR_J277_home.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mputinghistory.org.uk/" TargetMode="External"/><Relationship Id="rId4" Type="http://schemas.openxmlformats.org/officeDocument/2006/relationships/settings" Target="settings.xml"/><Relationship Id="rId9" Type="http://schemas.openxmlformats.org/officeDocument/2006/relationships/hyperlink" Target="http://www.tnm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C957400</Template>
  <TotalTime>668</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Madeha Shamsuddin</dc:creator>
  <cp:keywords/>
  <dc:description/>
  <cp:lastModifiedBy>Muhammed Rahman</cp:lastModifiedBy>
  <cp:revision>13</cp:revision>
  <dcterms:created xsi:type="dcterms:W3CDTF">2022-10-14T06:56:00Z</dcterms:created>
  <dcterms:modified xsi:type="dcterms:W3CDTF">2022-11-06T22:51:00Z</dcterms:modified>
</cp:coreProperties>
</file>