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5"/>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2630"/>
        <w:gridCol w:w="1703"/>
        <w:gridCol w:w="1803"/>
        <w:gridCol w:w="1753"/>
        <w:gridCol w:w="1899"/>
        <w:gridCol w:w="2339"/>
      </w:tblGrid>
      <w:tr w:rsidR="00664AEE" w14:paraId="4C34D6DA" w14:textId="77777777" w:rsidTr="00985AD0">
        <w:trPr>
          <w:trHeight w:val="265"/>
        </w:trPr>
        <w:tc>
          <w:tcPr>
            <w:tcW w:w="3033" w:type="dxa"/>
            <w:shd w:val="clear" w:color="auto" w:fill="FFF2CC" w:themeFill="accent4" w:themeFillTint="33"/>
          </w:tcPr>
          <w:p w14:paraId="5AEE8258" w14:textId="77777777" w:rsidR="00664AEE" w:rsidRPr="000A6B01" w:rsidRDefault="00664AEE" w:rsidP="00985AD0">
            <w:pPr>
              <w:pStyle w:val="NoSpacing"/>
              <w:rPr>
                <w:b/>
                <w:bCs/>
                <w:sz w:val="24"/>
                <w:szCs w:val="24"/>
              </w:rPr>
            </w:pPr>
            <w:r w:rsidRPr="000A6B01">
              <w:rPr>
                <w:b/>
                <w:bCs/>
                <w:sz w:val="24"/>
                <w:szCs w:val="24"/>
              </w:rPr>
              <w:t>Year 13 Term 2 - Economics</w:t>
            </w:r>
          </w:p>
        </w:tc>
        <w:tc>
          <w:tcPr>
            <w:tcW w:w="12127" w:type="dxa"/>
            <w:gridSpan w:val="6"/>
            <w:shd w:val="clear" w:color="auto" w:fill="FFF2CC" w:themeFill="accent4" w:themeFillTint="33"/>
          </w:tcPr>
          <w:p w14:paraId="0B0B5126" w14:textId="77777777" w:rsidR="00664AEE" w:rsidRPr="0060333B" w:rsidRDefault="00664AEE" w:rsidP="00985AD0">
            <w:pPr>
              <w:pStyle w:val="NoSpacing"/>
              <w:rPr>
                <w:rFonts w:ascii="Arial" w:hAnsi="Arial" w:cs="Arial"/>
                <w:color w:val="404040"/>
                <w:shd w:val="clear" w:color="auto" w:fill="FFFFFF"/>
              </w:rPr>
            </w:pPr>
            <w:r>
              <w:rPr>
                <w:rFonts w:ascii="Arial" w:hAnsi="Arial" w:cs="Arial"/>
                <w:color w:val="404040"/>
                <w:shd w:val="clear" w:color="auto" w:fill="FFF2CC" w:themeFill="accent4" w:themeFillTint="33"/>
              </w:rPr>
              <w:t>O</w:t>
            </w:r>
            <w:r w:rsidRPr="003D0BAD">
              <w:rPr>
                <w:rFonts w:ascii="Arial" w:hAnsi="Arial" w:cs="Arial"/>
                <w:color w:val="404040"/>
                <w:shd w:val="clear" w:color="auto" w:fill="FFF2CC" w:themeFill="accent4" w:themeFillTint="33"/>
              </w:rPr>
              <w:t>ur mission is to stimulate and challenge our students to excel and provide a desire for</w:t>
            </w:r>
            <w:r w:rsidRPr="0060333B">
              <w:rPr>
                <w:rFonts w:ascii="Arial" w:hAnsi="Arial" w:cs="Arial"/>
                <w:color w:val="404040"/>
                <w:shd w:val="clear" w:color="auto" w:fill="FFFFFF"/>
              </w:rPr>
              <w:t xml:space="preserve"> </w:t>
            </w:r>
            <w:r w:rsidRPr="003D0BAD">
              <w:rPr>
                <w:rFonts w:ascii="Arial" w:hAnsi="Arial" w:cs="Arial"/>
                <w:color w:val="404040"/>
                <w:shd w:val="clear" w:color="auto" w:fill="FFF2CC" w:themeFill="accent4" w:themeFillTint="33"/>
              </w:rPr>
              <w:t xml:space="preserve">lifelong learning and pursue careers in the world of Business, </w:t>
            </w:r>
            <w:proofErr w:type="gramStart"/>
            <w:r w:rsidRPr="003D0BAD">
              <w:rPr>
                <w:rFonts w:ascii="Arial" w:hAnsi="Arial" w:cs="Arial"/>
                <w:color w:val="404040"/>
                <w:shd w:val="clear" w:color="auto" w:fill="FFF2CC" w:themeFill="accent4" w:themeFillTint="33"/>
              </w:rPr>
              <w:t>Computing</w:t>
            </w:r>
            <w:proofErr w:type="gramEnd"/>
            <w:r w:rsidRPr="003D0BAD">
              <w:rPr>
                <w:rFonts w:ascii="Arial" w:hAnsi="Arial" w:cs="Arial"/>
                <w:color w:val="404040"/>
                <w:shd w:val="clear" w:color="auto" w:fill="FFF2CC" w:themeFill="accent4" w:themeFillTint="33"/>
              </w:rPr>
              <w:t xml:space="preserve"> and ICT.</w:t>
            </w:r>
          </w:p>
        </w:tc>
      </w:tr>
      <w:tr w:rsidR="00664AEE" w14:paraId="3D0C0ABC" w14:textId="77777777" w:rsidTr="00985AD0">
        <w:trPr>
          <w:trHeight w:val="321"/>
        </w:trPr>
        <w:tc>
          <w:tcPr>
            <w:tcW w:w="15160" w:type="dxa"/>
            <w:gridSpan w:val="7"/>
            <w:shd w:val="clear" w:color="auto" w:fill="FFF2CC" w:themeFill="accent4" w:themeFillTint="33"/>
          </w:tcPr>
          <w:p w14:paraId="22233DF1" w14:textId="77777777" w:rsidR="00664AEE" w:rsidRPr="0060333B" w:rsidRDefault="00664AEE" w:rsidP="00985AD0">
            <w:pPr>
              <w:pStyle w:val="NoSpacing"/>
              <w:rPr>
                <w:b/>
                <w:sz w:val="24"/>
                <w:szCs w:val="24"/>
              </w:rPr>
            </w:pPr>
            <w:r w:rsidRPr="0060333B">
              <w:rPr>
                <w:b/>
                <w:sz w:val="24"/>
                <w:szCs w:val="24"/>
              </w:rPr>
              <w:t xml:space="preserve">Enquiry Questions: </w:t>
            </w:r>
            <w:r>
              <w:rPr>
                <w:sz w:val="24"/>
                <w:szCs w:val="24"/>
              </w:rPr>
              <w:t>Who regulates international trade</w:t>
            </w:r>
            <w:r w:rsidRPr="009F05AD">
              <w:rPr>
                <w:sz w:val="24"/>
                <w:szCs w:val="24"/>
              </w:rPr>
              <w:t>?</w:t>
            </w:r>
          </w:p>
        </w:tc>
      </w:tr>
      <w:tr w:rsidR="00664AEE" w14:paraId="29FD72F5" w14:textId="77777777" w:rsidTr="00985AD0">
        <w:trPr>
          <w:trHeight w:val="1161"/>
        </w:trPr>
        <w:tc>
          <w:tcPr>
            <w:tcW w:w="15160" w:type="dxa"/>
            <w:gridSpan w:val="7"/>
            <w:shd w:val="clear" w:color="auto" w:fill="FFF2CC" w:themeFill="accent4" w:themeFillTint="33"/>
          </w:tcPr>
          <w:p w14:paraId="1204B361" w14:textId="77777777" w:rsidR="00664AEE" w:rsidRDefault="00664AEE" w:rsidP="00985AD0">
            <w:pPr>
              <w:pStyle w:val="NoSpacing"/>
              <w:rPr>
                <w:b/>
                <w:sz w:val="32"/>
                <w:szCs w:val="32"/>
              </w:rPr>
            </w:pPr>
            <w:r>
              <w:rPr>
                <w:b/>
                <w:sz w:val="32"/>
                <w:szCs w:val="32"/>
              </w:rPr>
              <w:t>Theme 4</w:t>
            </w:r>
            <w:r w:rsidRPr="005A7068">
              <w:rPr>
                <w:b/>
                <w:sz w:val="32"/>
                <w:szCs w:val="32"/>
              </w:rPr>
              <w:t xml:space="preserve">: </w:t>
            </w:r>
            <w:r w:rsidRPr="00B42B75">
              <w:rPr>
                <w:rFonts w:cs="Calibri"/>
                <w:b/>
                <w:bCs/>
                <w:color w:val="000000"/>
                <w:sz w:val="32"/>
                <w:szCs w:val="32"/>
              </w:rPr>
              <w:t>To investigate different types of economic systems to encourage international trade.</w:t>
            </w:r>
            <w:r w:rsidRPr="00B42B75">
              <w:rPr>
                <w:b/>
                <w:sz w:val="72"/>
                <w:szCs w:val="72"/>
              </w:rPr>
              <w:t xml:space="preserve"> </w:t>
            </w:r>
            <w:r w:rsidRPr="00B42B75">
              <w:rPr>
                <w:b/>
                <w:sz w:val="32"/>
                <w:szCs w:val="32"/>
              </w:rPr>
              <w:t xml:space="preserve"> </w:t>
            </w:r>
          </w:p>
          <w:p w14:paraId="596244FD" w14:textId="77777777" w:rsidR="00664AEE" w:rsidRPr="005A7068" w:rsidRDefault="00664AEE" w:rsidP="00985AD0">
            <w:pPr>
              <w:pStyle w:val="NoSpacing"/>
              <w:rPr>
                <w:b/>
                <w:sz w:val="32"/>
                <w:szCs w:val="32"/>
              </w:rPr>
            </w:pPr>
            <w:r>
              <w:t>In this unit you are going to investigate different types of trading and how their characteristics differ from each other.  You are also going to research whether it was right for the UK not to join the EMU.</w:t>
            </w:r>
          </w:p>
        </w:tc>
      </w:tr>
      <w:tr w:rsidR="00664AEE" w14:paraId="0C261854" w14:textId="77777777" w:rsidTr="00985AD0">
        <w:trPr>
          <w:trHeight w:val="529"/>
        </w:trPr>
        <w:tc>
          <w:tcPr>
            <w:tcW w:w="3033" w:type="dxa"/>
            <w:shd w:val="clear" w:color="auto" w:fill="auto"/>
          </w:tcPr>
          <w:p w14:paraId="7B2FDAB2" w14:textId="77777777" w:rsidR="00664AEE" w:rsidRDefault="00664AEE" w:rsidP="00985AD0">
            <w:pPr>
              <w:pStyle w:val="NoSpacing"/>
              <w:rPr>
                <w:b/>
              </w:rPr>
            </w:pPr>
            <w:r w:rsidRPr="00E47B01">
              <w:rPr>
                <w:b/>
              </w:rPr>
              <w:t>Knowledge</w:t>
            </w:r>
          </w:p>
          <w:p w14:paraId="75E5D99E" w14:textId="77777777" w:rsidR="00664AEE" w:rsidRPr="00E47B01" w:rsidRDefault="00664AEE" w:rsidP="00985AD0">
            <w:pPr>
              <w:pStyle w:val="NoSpacing"/>
              <w:rPr>
                <w:b/>
              </w:rPr>
            </w:pPr>
            <w:r>
              <w:t>Students will know about…</w:t>
            </w:r>
          </w:p>
        </w:tc>
        <w:tc>
          <w:tcPr>
            <w:tcW w:w="2630" w:type="dxa"/>
            <w:shd w:val="clear" w:color="auto" w:fill="auto"/>
          </w:tcPr>
          <w:p w14:paraId="0DDA8574" w14:textId="77777777" w:rsidR="00664AEE" w:rsidRPr="00E47B01" w:rsidRDefault="00664AEE" w:rsidP="00985AD0">
            <w:pPr>
              <w:pStyle w:val="NoSpacing"/>
              <w:rPr>
                <w:b/>
              </w:rPr>
            </w:pPr>
            <w:r w:rsidRPr="00E47B01">
              <w:rPr>
                <w:b/>
              </w:rPr>
              <w:t>Application</w:t>
            </w:r>
            <w:r>
              <w:rPr>
                <w:b/>
              </w:rPr>
              <w:t>/Skills</w:t>
            </w:r>
          </w:p>
          <w:p w14:paraId="133E5AC8" w14:textId="77777777" w:rsidR="00664AEE" w:rsidRDefault="00664AEE" w:rsidP="00985AD0">
            <w:pPr>
              <w:pStyle w:val="NoSpacing"/>
            </w:pPr>
            <w:r>
              <w:t>Students will be able to…</w:t>
            </w:r>
          </w:p>
        </w:tc>
        <w:tc>
          <w:tcPr>
            <w:tcW w:w="1703" w:type="dxa"/>
            <w:shd w:val="clear" w:color="auto" w:fill="auto"/>
          </w:tcPr>
          <w:p w14:paraId="5A2D6181" w14:textId="77777777" w:rsidR="00664AEE" w:rsidRPr="002E48EE" w:rsidRDefault="00664AEE" w:rsidP="00985AD0">
            <w:pPr>
              <w:pStyle w:val="NoSpacing"/>
              <w:rPr>
                <w:b/>
                <w:bCs/>
              </w:rPr>
            </w:pPr>
            <w:r w:rsidRPr="002E48EE">
              <w:rPr>
                <w:b/>
                <w:bCs/>
              </w:rPr>
              <w:t>Vocabulary</w:t>
            </w:r>
          </w:p>
          <w:p w14:paraId="1A026A35" w14:textId="77777777" w:rsidR="00664AEE" w:rsidRPr="002E48EE" w:rsidRDefault="00664AEE" w:rsidP="00985AD0">
            <w:pPr>
              <w:pStyle w:val="NoSpacing"/>
              <w:rPr>
                <w:b/>
                <w:bCs/>
                <w:i/>
              </w:rPr>
            </w:pPr>
          </w:p>
        </w:tc>
        <w:tc>
          <w:tcPr>
            <w:tcW w:w="1803" w:type="dxa"/>
            <w:shd w:val="clear" w:color="auto" w:fill="auto"/>
          </w:tcPr>
          <w:p w14:paraId="69B12CA6" w14:textId="77777777" w:rsidR="00664AEE" w:rsidRPr="002E48EE" w:rsidRDefault="00664AEE" w:rsidP="00985AD0">
            <w:pPr>
              <w:pStyle w:val="NoSpacing"/>
              <w:rPr>
                <w:b/>
                <w:bCs/>
              </w:rPr>
            </w:pPr>
            <w:r w:rsidRPr="002E48EE">
              <w:rPr>
                <w:b/>
                <w:bCs/>
              </w:rPr>
              <w:t>Home Learning</w:t>
            </w:r>
          </w:p>
        </w:tc>
        <w:tc>
          <w:tcPr>
            <w:tcW w:w="1753" w:type="dxa"/>
            <w:shd w:val="clear" w:color="auto" w:fill="auto"/>
          </w:tcPr>
          <w:p w14:paraId="4D0ABB63" w14:textId="77777777" w:rsidR="00664AEE" w:rsidRPr="002E48EE" w:rsidRDefault="00664AEE" w:rsidP="00985AD0">
            <w:pPr>
              <w:pStyle w:val="NoSpacing"/>
              <w:rPr>
                <w:b/>
                <w:bCs/>
              </w:rPr>
            </w:pPr>
            <w:r w:rsidRPr="002E48EE">
              <w:rPr>
                <w:b/>
                <w:bCs/>
              </w:rPr>
              <w:t>Assessment</w:t>
            </w:r>
          </w:p>
        </w:tc>
        <w:tc>
          <w:tcPr>
            <w:tcW w:w="1899" w:type="dxa"/>
            <w:shd w:val="clear" w:color="auto" w:fill="auto"/>
          </w:tcPr>
          <w:p w14:paraId="2FC3B210" w14:textId="77777777" w:rsidR="00664AEE" w:rsidRPr="002E48EE" w:rsidRDefault="00664AEE" w:rsidP="00985AD0">
            <w:pPr>
              <w:pStyle w:val="NoSpacing"/>
              <w:rPr>
                <w:b/>
                <w:bCs/>
              </w:rPr>
            </w:pPr>
            <w:r w:rsidRPr="002E48EE">
              <w:rPr>
                <w:b/>
                <w:bCs/>
              </w:rPr>
              <w:t>Extra Resources</w:t>
            </w:r>
          </w:p>
          <w:p w14:paraId="0192D546" w14:textId="77777777" w:rsidR="00664AEE" w:rsidRPr="002E48EE" w:rsidRDefault="00664AEE" w:rsidP="00985AD0">
            <w:pPr>
              <w:pStyle w:val="NoSpacing"/>
              <w:rPr>
                <w:b/>
                <w:bCs/>
              </w:rPr>
            </w:pPr>
            <w:r w:rsidRPr="002E48EE">
              <w:rPr>
                <w:b/>
                <w:bCs/>
              </w:rPr>
              <w:t>Extended Reading</w:t>
            </w:r>
          </w:p>
        </w:tc>
        <w:tc>
          <w:tcPr>
            <w:tcW w:w="2339" w:type="dxa"/>
            <w:shd w:val="clear" w:color="auto" w:fill="auto"/>
          </w:tcPr>
          <w:p w14:paraId="790CA083" w14:textId="77777777" w:rsidR="00664AEE" w:rsidRPr="002E48EE" w:rsidRDefault="00664AEE" w:rsidP="00985AD0">
            <w:pPr>
              <w:pStyle w:val="NoSpacing"/>
              <w:rPr>
                <w:b/>
                <w:bCs/>
              </w:rPr>
            </w:pPr>
            <w:r w:rsidRPr="002E48EE">
              <w:rPr>
                <w:b/>
                <w:bCs/>
              </w:rPr>
              <w:t>Cultural Capital</w:t>
            </w:r>
          </w:p>
          <w:p w14:paraId="7476C9BC" w14:textId="77777777" w:rsidR="00664AEE" w:rsidRPr="002E48EE" w:rsidRDefault="00664AEE" w:rsidP="00985AD0">
            <w:pPr>
              <w:pStyle w:val="NoSpacing"/>
              <w:rPr>
                <w:b/>
                <w:bCs/>
              </w:rPr>
            </w:pPr>
          </w:p>
        </w:tc>
      </w:tr>
      <w:tr w:rsidR="00664AEE" w14:paraId="1CC1641B" w14:textId="77777777" w:rsidTr="00985AD0">
        <w:trPr>
          <w:trHeight w:val="6011"/>
        </w:trPr>
        <w:tc>
          <w:tcPr>
            <w:tcW w:w="3033" w:type="dxa"/>
            <w:shd w:val="clear" w:color="auto" w:fill="auto"/>
          </w:tcPr>
          <w:p w14:paraId="2C7FF8B4" w14:textId="77777777" w:rsidR="00664AEE" w:rsidRPr="00BF09BC" w:rsidRDefault="00664AEE" w:rsidP="00985AD0">
            <w:pPr>
              <w:pStyle w:val="NormalWeb"/>
              <w:spacing w:before="0" w:beforeAutospacing="0" w:after="0" w:afterAutospacing="0"/>
              <w:textAlignment w:val="baseline"/>
              <w:rPr>
                <w:rFonts w:ascii="Calibri" w:hAnsi="Calibri" w:cs="Calibri"/>
                <w:color w:val="000000"/>
                <w:sz w:val="20"/>
                <w:szCs w:val="20"/>
              </w:rPr>
            </w:pPr>
            <w:r w:rsidRPr="00BF09BC">
              <w:rPr>
                <w:rFonts w:ascii="Calibri" w:hAnsi="Calibri" w:cs="Calibri"/>
                <w:color w:val="000000"/>
                <w:sz w:val="20"/>
                <w:szCs w:val="20"/>
              </w:rPr>
              <w:t>Trading blocs</w:t>
            </w:r>
          </w:p>
          <w:p w14:paraId="4474CEFB" w14:textId="77777777" w:rsidR="00664AEE" w:rsidRPr="00BF09BC" w:rsidRDefault="00664AEE" w:rsidP="00985AD0">
            <w:pPr>
              <w:pStyle w:val="NormalWeb"/>
              <w:spacing w:before="0" w:beforeAutospacing="0" w:after="0" w:afterAutospacing="0"/>
              <w:textAlignment w:val="baseline"/>
              <w:rPr>
                <w:rFonts w:ascii="Calibri" w:hAnsi="Calibri" w:cs="Calibri"/>
                <w:color w:val="000000"/>
                <w:sz w:val="20"/>
                <w:szCs w:val="20"/>
              </w:rPr>
            </w:pPr>
            <w:r w:rsidRPr="00BF09BC">
              <w:rPr>
                <w:rFonts w:ascii="Calibri" w:hAnsi="Calibri" w:cs="Calibri"/>
                <w:color w:val="000000"/>
                <w:sz w:val="20"/>
                <w:szCs w:val="20"/>
              </w:rPr>
              <w:t>World Trade Organisation</w:t>
            </w:r>
          </w:p>
          <w:p w14:paraId="503558DC" w14:textId="77777777" w:rsidR="00664AEE" w:rsidRPr="00BF09BC" w:rsidRDefault="00664AEE" w:rsidP="00985AD0">
            <w:pPr>
              <w:pStyle w:val="NormalWeb"/>
              <w:spacing w:before="0" w:beforeAutospacing="0" w:after="0" w:afterAutospacing="0"/>
              <w:textAlignment w:val="baseline"/>
              <w:rPr>
                <w:rFonts w:ascii="Calibri" w:hAnsi="Calibri" w:cs="Calibri"/>
                <w:color w:val="000000"/>
                <w:sz w:val="20"/>
                <w:szCs w:val="20"/>
              </w:rPr>
            </w:pPr>
            <w:r w:rsidRPr="00BF09BC">
              <w:rPr>
                <w:rFonts w:ascii="Calibri" w:hAnsi="Calibri" w:cs="Calibri"/>
                <w:color w:val="000000"/>
                <w:sz w:val="20"/>
                <w:szCs w:val="20"/>
              </w:rPr>
              <w:t>Monetary Unions</w:t>
            </w:r>
          </w:p>
          <w:p w14:paraId="299EDC6B" w14:textId="77777777" w:rsidR="00664AEE" w:rsidRPr="00BF09BC" w:rsidRDefault="00664AEE" w:rsidP="00985AD0">
            <w:pPr>
              <w:pStyle w:val="NormalWeb"/>
              <w:spacing w:before="0" w:beforeAutospacing="0" w:after="0" w:afterAutospacing="0"/>
              <w:textAlignment w:val="baseline"/>
              <w:rPr>
                <w:rFonts w:ascii="Calibri" w:hAnsi="Calibri" w:cs="Calibri"/>
                <w:color w:val="000000"/>
                <w:sz w:val="20"/>
                <w:szCs w:val="20"/>
              </w:rPr>
            </w:pPr>
            <w:r w:rsidRPr="00BF09BC">
              <w:rPr>
                <w:rFonts w:ascii="Calibri" w:hAnsi="Calibri" w:cs="Calibri"/>
                <w:color w:val="000000"/>
                <w:sz w:val="20"/>
                <w:szCs w:val="20"/>
              </w:rPr>
              <w:t xml:space="preserve">Protectionism </w:t>
            </w:r>
          </w:p>
          <w:p w14:paraId="4E7ACF4F" w14:textId="77777777" w:rsidR="00664AEE" w:rsidRDefault="00664AEE" w:rsidP="00985AD0">
            <w:pPr>
              <w:pStyle w:val="NoSpacing"/>
            </w:pPr>
          </w:p>
          <w:p w14:paraId="586FECC1" w14:textId="77777777" w:rsidR="00664AEE" w:rsidRDefault="00664AEE" w:rsidP="00985AD0">
            <w:pPr>
              <w:pStyle w:val="NoSpacing"/>
            </w:pPr>
            <w:r>
              <w:t xml:space="preserve"> </w:t>
            </w:r>
          </w:p>
        </w:tc>
        <w:tc>
          <w:tcPr>
            <w:tcW w:w="2630" w:type="dxa"/>
            <w:shd w:val="clear" w:color="auto" w:fill="auto"/>
          </w:tcPr>
          <w:p w14:paraId="58DA86E5" w14:textId="77777777" w:rsidR="00664AEE" w:rsidRDefault="00664AEE" w:rsidP="00985AD0">
            <w:pPr>
              <w:pStyle w:val="NoSpacing"/>
            </w:pPr>
            <w:r>
              <w:t xml:space="preserve">Illustrate the impact on domestic demand, domestic supply, and the government tax revenues if tariff barriers were introduced. </w:t>
            </w:r>
          </w:p>
          <w:p w14:paraId="5275F6C7" w14:textId="77777777" w:rsidR="00664AEE" w:rsidRDefault="00664AEE" w:rsidP="00985AD0">
            <w:pPr>
              <w:pStyle w:val="NoSpacing"/>
            </w:pPr>
          </w:p>
          <w:p w14:paraId="1289063D" w14:textId="77777777" w:rsidR="00664AEE" w:rsidRDefault="00664AEE" w:rsidP="00985AD0">
            <w:pPr>
              <w:pStyle w:val="NoSpacing"/>
            </w:pPr>
          </w:p>
          <w:p w14:paraId="2DC112C0" w14:textId="77777777" w:rsidR="00664AEE" w:rsidRDefault="00664AEE" w:rsidP="00985AD0">
            <w:pPr>
              <w:pStyle w:val="NoSpacing"/>
            </w:pPr>
          </w:p>
          <w:p w14:paraId="62F91941" w14:textId="77777777" w:rsidR="00664AEE" w:rsidRDefault="00664AEE" w:rsidP="00985AD0">
            <w:pPr>
              <w:pStyle w:val="NoSpacing"/>
            </w:pPr>
          </w:p>
        </w:tc>
        <w:tc>
          <w:tcPr>
            <w:tcW w:w="1703" w:type="dxa"/>
            <w:shd w:val="clear" w:color="auto" w:fill="auto"/>
          </w:tcPr>
          <w:p w14:paraId="094AB3B9" w14:textId="77777777" w:rsidR="00664AEE" w:rsidRDefault="00664AEE" w:rsidP="00985AD0">
            <w:pPr>
              <w:pStyle w:val="NormalWeb"/>
              <w:spacing w:before="0" w:beforeAutospacing="0" w:after="0" w:afterAutospacing="0"/>
            </w:pPr>
            <w:r>
              <w:rPr>
                <w:rFonts w:ascii="Calibri" w:hAnsi="Calibri" w:cs="Calibri"/>
                <w:color w:val="000000"/>
                <w:sz w:val="22"/>
                <w:szCs w:val="22"/>
              </w:rPr>
              <w:t>Bilateral trade agreements.</w:t>
            </w:r>
          </w:p>
          <w:p w14:paraId="11DD8345" w14:textId="77777777" w:rsidR="00664AEE" w:rsidRDefault="00664AEE" w:rsidP="00985AD0">
            <w:pPr>
              <w:pStyle w:val="NormalWeb"/>
              <w:spacing w:before="0" w:beforeAutospacing="0" w:after="0" w:afterAutospacing="0"/>
            </w:pPr>
            <w:r>
              <w:rPr>
                <w:rFonts w:ascii="Calibri" w:hAnsi="Calibri" w:cs="Calibri"/>
                <w:color w:val="000000"/>
                <w:sz w:val="22"/>
                <w:szCs w:val="22"/>
              </w:rPr>
              <w:t>Free trade area.</w:t>
            </w:r>
          </w:p>
          <w:p w14:paraId="7A01B758" w14:textId="77777777" w:rsidR="00664AEE" w:rsidRDefault="00664AEE" w:rsidP="00985AD0">
            <w:pPr>
              <w:pStyle w:val="NormalWeb"/>
              <w:spacing w:before="0" w:beforeAutospacing="0" w:after="0" w:afterAutospacing="0"/>
            </w:pPr>
            <w:r>
              <w:rPr>
                <w:rFonts w:ascii="Calibri" w:hAnsi="Calibri" w:cs="Calibri"/>
                <w:color w:val="000000"/>
                <w:sz w:val="22"/>
                <w:szCs w:val="22"/>
              </w:rPr>
              <w:t>Customs union.</w:t>
            </w:r>
          </w:p>
          <w:p w14:paraId="2EE39D89" w14:textId="77777777" w:rsidR="00664AEE" w:rsidRDefault="00664AEE" w:rsidP="00985AD0">
            <w:pPr>
              <w:pStyle w:val="NormalWeb"/>
              <w:spacing w:before="0" w:beforeAutospacing="0" w:after="0" w:afterAutospacing="0"/>
            </w:pPr>
            <w:r>
              <w:rPr>
                <w:rFonts w:ascii="Calibri" w:hAnsi="Calibri" w:cs="Calibri"/>
                <w:color w:val="000000"/>
                <w:sz w:val="22"/>
                <w:szCs w:val="22"/>
              </w:rPr>
              <w:t>Common market.</w:t>
            </w:r>
          </w:p>
          <w:p w14:paraId="6D1F6044" w14:textId="77777777" w:rsidR="00664AEE" w:rsidRDefault="00664AEE" w:rsidP="00985AD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Monetary union.</w:t>
            </w:r>
          </w:p>
          <w:p w14:paraId="67BD0630"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Protectionism.</w:t>
            </w:r>
          </w:p>
          <w:p w14:paraId="59A35872" w14:textId="77777777" w:rsidR="00664AEE" w:rsidRDefault="00664AEE" w:rsidP="00985AD0">
            <w:pPr>
              <w:pStyle w:val="NormalWeb"/>
              <w:spacing w:before="49" w:beforeAutospacing="0" w:after="0" w:afterAutospacing="0"/>
              <w:ind w:right="-20"/>
              <w:rPr>
                <w:rFonts w:ascii="Calibri" w:hAnsi="Calibri" w:cs="Calibri"/>
                <w:color w:val="000000"/>
                <w:sz w:val="22"/>
                <w:szCs w:val="22"/>
              </w:rPr>
            </w:pPr>
            <w:r>
              <w:rPr>
                <w:rFonts w:ascii="Calibri" w:hAnsi="Calibri" w:cs="Calibri"/>
                <w:color w:val="000000"/>
                <w:sz w:val="22"/>
                <w:szCs w:val="22"/>
              </w:rPr>
              <w:t>Tariff.</w:t>
            </w:r>
          </w:p>
          <w:p w14:paraId="6A84F4AA"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Quotas.</w:t>
            </w:r>
          </w:p>
          <w:p w14:paraId="09AB0324"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Embargoes.</w:t>
            </w:r>
          </w:p>
          <w:p w14:paraId="00A42658"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Consumer surplus.</w:t>
            </w:r>
          </w:p>
          <w:p w14:paraId="345F9C2A"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Producer surplus.</w:t>
            </w:r>
          </w:p>
          <w:p w14:paraId="52F6D8D1" w14:textId="77777777" w:rsidR="00664AEE" w:rsidRDefault="00664AEE" w:rsidP="00985AD0"/>
          <w:p w14:paraId="62E89BEF" w14:textId="77777777" w:rsidR="00664AEE" w:rsidRDefault="00664AEE" w:rsidP="00985AD0">
            <w:pPr>
              <w:pStyle w:val="NormalWeb"/>
              <w:spacing w:before="49" w:beforeAutospacing="0" w:after="0" w:afterAutospacing="0"/>
              <w:ind w:right="-20"/>
            </w:pPr>
          </w:p>
        </w:tc>
        <w:tc>
          <w:tcPr>
            <w:tcW w:w="1803" w:type="dxa"/>
            <w:shd w:val="clear" w:color="auto" w:fill="auto"/>
          </w:tcPr>
          <w:p w14:paraId="10B3056E" w14:textId="77777777" w:rsidR="00664AEE" w:rsidRDefault="00664AEE" w:rsidP="00985AD0">
            <w:pPr>
              <w:pStyle w:val="NoSpacing"/>
            </w:pPr>
            <w:r>
              <w:t xml:space="preserve">Context sheets summarising classwork. </w:t>
            </w:r>
          </w:p>
          <w:p w14:paraId="3EE40C20" w14:textId="77777777" w:rsidR="00664AEE" w:rsidRDefault="00664AEE" w:rsidP="00985AD0">
            <w:pPr>
              <w:pStyle w:val="NoSpacing"/>
            </w:pPr>
          </w:p>
          <w:p w14:paraId="4DB2062F" w14:textId="77777777" w:rsidR="00664AEE" w:rsidRDefault="00664AEE" w:rsidP="00985AD0">
            <w:pPr>
              <w:pStyle w:val="NoSpacing"/>
            </w:pPr>
            <w:r>
              <w:t>Exam questions.</w:t>
            </w:r>
          </w:p>
          <w:p w14:paraId="41A41BC1" w14:textId="77777777" w:rsidR="00664AEE" w:rsidRDefault="00664AEE" w:rsidP="00985AD0">
            <w:pPr>
              <w:pStyle w:val="NoSpacing"/>
            </w:pPr>
          </w:p>
          <w:p w14:paraId="4FC99D6B" w14:textId="77777777" w:rsidR="00664AEE" w:rsidRDefault="00664AEE" w:rsidP="00985AD0">
            <w:pPr>
              <w:pStyle w:val="NoSpacing"/>
            </w:pPr>
            <w:r>
              <w:t>Seneca – to consolidate learning.</w:t>
            </w:r>
          </w:p>
          <w:p w14:paraId="04A8F7B4" w14:textId="77777777" w:rsidR="00664AEE" w:rsidRDefault="00664AEE" w:rsidP="00985AD0">
            <w:pPr>
              <w:pStyle w:val="NoSpacing"/>
            </w:pPr>
          </w:p>
          <w:p w14:paraId="61336218" w14:textId="77777777" w:rsidR="00664AEE" w:rsidRDefault="00664AEE" w:rsidP="00985AD0">
            <w:pPr>
              <w:pStyle w:val="NoSpacing"/>
            </w:pPr>
          </w:p>
        </w:tc>
        <w:tc>
          <w:tcPr>
            <w:tcW w:w="1753" w:type="dxa"/>
            <w:shd w:val="clear" w:color="auto" w:fill="auto"/>
          </w:tcPr>
          <w:p w14:paraId="0B472B48" w14:textId="77777777" w:rsidR="00664AEE" w:rsidRDefault="00664AEE" w:rsidP="00985AD0">
            <w:pPr>
              <w:pStyle w:val="NoSpacing"/>
            </w:pPr>
            <w:r w:rsidRPr="00545FDD">
              <w:t>Improve quality of writing by practicing writing essays to improve academic literacy.</w:t>
            </w:r>
          </w:p>
          <w:p w14:paraId="44542699" w14:textId="77777777" w:rsidR="00664AEE" w:rsidRDefault="00664AEE" w:rsidP="00985AD0">
            <w:pPr>
              <w:pStyle w:val="NoSpacing"/>
            </w:pPr>
          </w:p>
          <w:p w14:paraId="6B599352" w14:textId="77777777" w:rsidR="00664AEE" w:rsidRDefault="00664AEE" w:rsidP="00985AD0">
            <w:pPr>
              <w:pStyle w:val="NoSpacing"/>
            </w:pPr>
            <w:r>
              <w:t>Termly assessments covering what you have learnt</w:t>
            </w:r>
          </w:p>
        </w:tc>
        <w:tc>
          <w:tcPr>
            <w:tcW w:w="1899" w:type="dxa"/>
            <w:shd w:val="clear" w:color="auto" w:fill="auto"/>
          </w:tcPr>
          <w:p w14:paraId="6675A586" w14:textId="77777777" w:rsidR="00664AEE" w:rsidRDefault="00664AEE" w:rsidP="00985AD0">
            <w:pPr>
              <w:pStyle w:val="NoSpacing"/>
            </w:pPr>
            <w:r>
              <w:t>BBC News</w:t>
            </w:r>
          </w:p>
          <w:p w14:paraId="4A5C05E2" w14:textId="77777777" w:rsidR="00664AEE" w:rsidRDefault="00664AEE" w:rsidP="00985AD0">
            <w:pPr>
              <w:pStyle w:val="NoSpacing"/>
            </w:pPr>
          </w:p>
          <w:p w14:paraId="475A80C6" w14:textId="77777777" w:rsidR="00664AEE" w:rsidRDefault="00664AEE" w:rsidP="00985AD0">
            <w:pPr>
              <w:pStyle w:val="NoSpacing"/>
            </w:pPr>
            <w:r>
              <w:t>Economist</w:t>
            </w:r>
          </w:p>
          <w:p w14:paraId="760B0551" w14:textId="77777777" w:rsidR="00664AEE" w:rsidRDefault="00664AEE" w:rsidP="00985AD0">
            <w:pPr>
              <w:pStyle w:val="NoSpacing"/>
            </w:pPr>
          </w:p>
          <w:p w14:paraId="1FD7E904" w14:textId="77777777" w:rsidR="00664AEE" w:rsidRDefault="00664AEE" w:rsidP="00985AD0">
            <w:pPr>
              <w:pStyle w:val="NoSpacing"/>
            </w:pPr>
            <w:r>
              <w:t>City AM newspaper</w:t>
            </w:r>
          </w:p>
        </w:tc>
        <w:tc>
          <w:tcPr>
            <w:tcW w:w="2339" w:type="dxa"/>
            <w:shd w:val="clear" w:color="auto" w:fill="auto"/>
          </w:tcPr>
          <w:p w14:paraId="39130A35" w14:textId="77777777" w:rsidR="00664AEE" w:rsidRDefault="00664AEE" w:rsidP="00985AD0">
            <w:pPr>
              <w:pStyle w:val="NoSpacing"/>
            </w:pPr>
            <w:r>
              <w:t>Shall the UK government enact trade barriers to protect domestic businesses from the international markets?</w:t>
            </w:r>
          </w:p>
          <w:p w14:paraId="2A7B5F3C" w14:textId="77777777" w:rsidR="00664AEE" w:rsidRDefault="00664AEE" w:rsidP="00985AD0">
            <w:pPr>
              <w:pStyle w:val="NoSpacing"/>
            </w:pPr>
          </w:p>
          <w:p w14:paraId="5A013B51" w14:textId="77777777" w:rsidR="00664AEE" w:rsidRDefault="00664AEE" w:rsidP="00985AD0">
            <w:pPr>
              <w:pStyle w:val="NoSpacing"/>
            </w:pPr>
            <w:proofErr w:type="spellStart"/>
            <w:r>
              <w:t>Freaknomics</w:t>
            </w:r>
            <w:proofErr w:type="spellEnd"/>
          </w:p>
          <w:p w14:paraId="7C4D66F1" w14:textId="77777777" w:rsidR="00664AEE" w:rsidRDefault="00664AEE" w:rsidP="00985AD0">
            <w:pPr>
              <w:pStyle w:val="NoSpacing"/>
            </w:pPr>
          </w:p>
          <w:p w14:paraId="4073278F" w14:textId="77777777" w:rsidR="00664AEE" w:rsidRDefault="00664AEE" w:rsidP="00985AD0">
            <w:pPr>
              <w:pStyle w:val="NoSpacing"/>
            </w:pPr>
          </w:p>
        </w:tc>
      </w:tr>
    </w:tbl>
    <w:p w14:paraId="478DFA89" w14:textId="422A1A67" w:rsidR="00AD2AE2" w:rsidRDefault="00AD2AE2"/>
    <w:p w14:paraId="6443BCE7" w14:textId="15B2E1CE" w:rsidR="00664AEE" w:rsidRDefault="00664AEE"/>
    <w:tbl>
      <w:tblPr>
        <w:tblpPr w:leftFromText="180" w:rightFromText="180" w:vertAnchor="page" w:horzAnchor="margin" w:tblpXSpec="right" w:tblpY="643"/>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2630"/>
        <w:gridCol w:w="1703"/>
        <w:gridCol w:w="1803"/>
        <w:gridCol w:w="1753"/>
        <w:gridCol w:w="1899"/>
        <w:gridCol w:w="2339"/>
      </w:tblGrid>
      <w:tr w:rsidR="00664AEE" w14:paraId="6313B6B1" w14:textId="77777777" w:rsidTr="00985AD0">
        <w:trPr>
          <w:trHeight w:val="265"/>
        </w:trPr>
        <w:tc>
          <w:tcPr>
            <w:tcW w:w="3033" w:type="dxa"/>
            <w:shd w:val="clear" w:color="auto" w:fill="E2EFD9" w:themeFill="accent6" w:themeFillTint="33"/>
          </w:tcPr>
          <w:p w14:paraId="0EECBE9A" w14:textId="77777777" w:rsidR="00664AEE" w:rsidRPr="0085339F" w:rsidRDefault="00664AEE" w:rsidP="00985AD0">
            <w:pPr>
              <w:pStyle w:val="NoSpacing"/>
              <w:rPr>
                <w:b/>
                <w:bCs/>
                <w:sz w:val="24"/>
                <w:szCs w:val="24"/>
              </w:rPr>
            </w:pPr>
            <w:r w:rsidRPr="0085339F">
              <w:rPr>
                <w:b/>
                <w:bCs/>
                <w:sz w:val="24"/>
                <w:szCs w:val="24"/>
              </w:rPr>
              <w:lastRenderedPageBreak/>
              <w:t xml:space="preserve">Year 13 Term </w:t>
            </w:r>
            <w:r>
              <w:rPr>
                <w:b/>
                <w:bCs/>
                <w:sz w:val="24"/>
                <w:szCs w:val="24"/>
              </w:rPr>
              <w:t>2</w:t>
            </w:r>
            <w:r w:rsidRPr="0085339F">
              <w:rPr>
                <w:b/>
                <w:bCs/>
                <w:sz w:val="24"/>
                <w:szCs w:val="24"/>
              </w:rPr>
              <w:t xml:space="preserve"> - Economics</w:t>
            </w:r>
          </w:p>
        </w:tc>
        <w:tc>
          <w:tcPr>
            <w:tcW w:w="12127" w:type="dxa"/>
            <w:gridSpan w:val="6"/>
            <w:shd w:val="clear" w:color="auto" w:fill="E2EFD9" w:themeFill="accent6" w:themeFillTint="33"/>
          </w:tcPr>
          <w:p w14:paraId="2B58DC7C" w14:textId="77777777" w:rsidR="00664AEE" w:rsidRDefault="00664AEE" w:rsidP="00985AD0">
            <w:pPr>
              <w:pStyle w:val="NoSpacing"/>
              <w:rPr>
                <w:rFonts w:ascii="Arial" w:hAnsi="Arial" w:cs="Arial"/>
                <w:color w:val="404040"/>
                <w:shd w:val="clear" w:color="auto" w:fill="FFFFFF"/>
              </w:rPr>
            </w:pPr>
            <w:r>
              <w:rPr>
                <w:rFonts w:ascii="Arial" w:hAnsi="Arial" w:cs="Arial"/>
                <w:color w:val="404040"/>
                <w:shd w:val="clear" w:color="auto" w:fill="E2EFD9" w:themeFill="accent6" w:themeFillTint="33"/>
              </w:rPr>
              <w:t xml:space="preserve">Our </w:t>
            </w:r>
            <w:r w:rsidRPr="00E34905">
              <w:rPr>
                <w:rFonts w:ascii="Arial" w:hAnsi="Arial" w:cs="Arial"/>
                <w:color w:val="404040"/>
                <w:shd w:val="clear" w:color="auto" w:fill="E2EFD9" w:themeFill="accent6" w:themeFillTint="33"/>
              </w:rPr>
              <w:t>mission is to stimulate and challenge our students to excel and provide a desire for</w:t>
            </w:r>
            <w:r w:rsidRPr="0060333B">
              <w:rPr>
                <w:rFonts w:ascii="Arial" w:hAnsi="Arial" w:cs="Arial"/>
                <w:color w:val="404040"/>
                <w:shd w:val="clear" w:color="auto" w:fill="FFFFFF"/>
              </w:rPr>
              <w:t xml:space="preserve"> </w:t>
            </w:r>
            <w:r w:rsidRPr="00E34905">
              <w:rPr>
                <w:rFonts w:ascii="Arial" w:hAnsi="Arial" w:cs="Arial"/>
                <w:color w:val="404040"/>
                <w:shd w:val="clear" w:color="auto" w:fill="E2EFD9" w:themeFill="accent6" w:themeFillTint="33"/>
              </w:rPr>
              <w:t xml:space="preserve">lifelong learning and pursue careers in the world of Business, </w:t>
            </w:r>
            <w:proofErr w:type="gramStart"/>
            <w:r w:rsidRPr="00E34905">
              <w:rPr>
                <w:rFonts w:ascii="Arial" w:hAnsi="Arial" w:cs="Arial"/>
                <w:color w:val="404040"/>
                <w:shd w:val="clear" w:color="auto" w:fill="E2EFD9" w:themeFill="accent6" w:themeFillTint="33"/>
              </w:rPr>
              <w:t>Computing</w:t>
            </w:r>
            <w:proofErr w:type="gramEnd"/>
            <w:r w:rsidRPr="00E34905">
              <w:rPr>
                <w:rFonts w:ascii="Arial" w:hAnsi="Arial" w:cs="Arial"/>
                <w:color w:val="404040"/>
                <w:shd w:val="clear" w:color="auto" w:fill="E2EFD9" w:themeFill="accent6" w:themeFillTint="33"/>
              </w:rPr>
              <w:t xml:space="preserve"> and ICT</w:t>
            </w:r>
          </w:p>
          <w:p w14:paraId="0B0F3FEA" w14:textId="77777777" w:rsidR="00664AEE" w:rsidRPr="0060333B" w:rsidRDefault="00664AEE" w:rsidP="00985AD0">
            <w:pPr>
              <w:pStyle w:val="NoSpacing"/>
              <w:rPr>
                <w:rFonts w:ascii="Arial" w:hAnsi="Arial" w:cs="Arial"/>
                <w:color w:val="404040"/>
                <w:shd w:val="clear" w:color="auto" w:fill="FFFFFF"/>
              </w:rPr>
            </w:pPr>
          </w:p>
        </w:tc>
      </w:tr>
      <w:tr w:rsidR="00664AEE" w14:paraId="76439109" w14:textId="77777777" w:rsidTr="00985AD0">
        <w:trPr>
          <w:trHeight w:val="356"/>
        </w:trPr>
        <w:tc>
          <w:tcPr>
            <w:tcW w:w="15160" w:type="dxa"/>
            <w:gridSpan w:val="7"/>
            <w:shd w:val="clear" w:color="auto" w:fill="E2EFD9" w:themeFill="accent6" w:themeFillTint="33"/>
          </w:tcPr>
          <w:p w14:paraId="06549778" w14:textId="77777777" w:rsidR="00664AEE" w:rsidRPr="0060333B" w:rsidRDefault="00664AEE" w:rsidP="00985AD0">
            <w:pPr>
              <w:pStyle w:val="NoSpacing"/>
              <w:rPr>
                <w:b/>
                <w:sz w:val="24"/>
                <w:szCs w:val="24"/>
              </w:rPr>
            </w:pPr>
            <w:r w:rsidRPr="0060333B">
              <w:rPr>
                <w:b/>
                <w:sz w:val="24"/>
                <w:szCs w:val="24"/>
              </w:rPr>
              <w:t xml:space="preserve">Enquiry Questions: </w:t>
            </w:r>
            <w:r>
              <w:rPr>
                <w:sz w:val="24"/>
                <w:szCs w:val="24"/>
              </w:rPr>
              <w:t xml:space="preserve"> How could the UK economy continue to expand if all the resources have been maximised</w:t>
            </w:r>
            <w:r w:rsidRPr="009F05AD">
              <w:rPr>
                <w:sz w:val="24"/>
                <w:szCs w:val="24"/>
              </w:rPr>
              <w:t>?</w:t>
            </w:r>
          </w:p>
        </w:tc>
      </w:tr>
      <w:tr w:rsidR="00664AEE" w14:paraId="40EF00AE" w14:textId="77777777" w:rsidTr="00985AD0">
        <w:trPr>
          <w:trHeight w:val="815"/>
        </w:trPr>
        <w:tc>
          <w:tcPr>
            <w:tcW w:w="15160" w:type="dxa"/>
            <w:gridSpan w:val="7"/>
            <w:shd w:val="clear" w:color="auto" w:fill="E2EFD9" w:themeFill="accent6" w:themeFillTint="33"/>
          </w:tcPr>
          <w:p w14:paraId="191FFA30" w14:textId="77777777" w:rsidR="00664AEE" w:rsidRDefault="00664AEE" w:rsidP="00985AD0">
            <w:pPr>
              <w:pStyle w:val="NoSpacing"/>
              <w:rPr>
                <w:b/>
                <w:sz w:val="32"/>
                <w:szCs w:val="32"/>
              </w:rPr>
            </w:pPr>
            <w:r>
              <w:rPr>
                <w:b/>
                <w:sz w:val="32"/>
                <w:szCs w:val="32"/>
              </w:rPr>
              <w:t>Theme 2</w:t>
            </w:r>
            <w:r w:rsidRPr="005A7068">
              <w:rPr>
                <w:b/>
                <w:sz w:val="32"/>
                <w:szCs w:val="32"/>
              </w:rPr>
              <w:t>:</w:t>
            </w:r>
            <w:r>
              <w:rPr>
                <w:b/>
                <w:sz w:val="32"/>
                <w:szCs w:val="32"/>
              </w:rPr>
              <w:t xml:space="preserve"> </w:t>
            </w:r>
            <w:r w:rsidRPr="007A15B5">
              <w:rPr>
                <w:rFonts w:cs="Calibri"/>
                <w:b/>
                <w:bCs/>
                <w:color w:val="000000"/>
                <w:sz w:val="32"/>
                <w:szCs w:val="32"/>
              </w:rPr>
              <w:t>To investigate the relationship between price, demand, supply and how injections could impact the wider economy.</w:t>
            </w:r>
          </w:p>
          <w:p w14:paraId="7ACDB6E9" w14:textId="77777777" w:rsidR="00664AEE" w:rsidRPr="00446FAA" w:rsidRDefault="00664AEE" w:rsidP="00985AD0">
            <w:pPr>
              <w:pStyle w:val="NoSpacing"/>
              <w:rPr>
                <w:bCs/>
              </w:rPr>
            </w:pPr>
            <w:r>
              <w:rPr>
                <w:bCs/>
              </w:rPr>
              <w:t xml:space="preserve">In this you are going to investigate the causes of economic growth and how it impacts the price levels of an economy.  You are also briefly going to learn about the BOE QE program (you will learn this in greater detail) and how it was designed to have a multiplier effect on the UK economy. </w:t>
            </w:r>
          </w:p>
        </w:tc>
      </w:tr>
      <w:tr w:rsidR="00664AEE" w14:paraId="55F4F7F6" w14:textId="77777777" w:rsidTr="00985AD0">
        <w:trPr>
          <w:trHeight w:val="529"/>
        </w:trPr>
        <w:tc>
          <w:tcPr>
            <w:tcW w:w="3033" w:type="dxa"/>
            <w:shd w:val="clear" w:color="auto" w:fill="auto"/>
          </w:tcPr>
          <w:p w14:paraId="2BF9ECC0" w14:textId="77777777" w:rsidR="00664AEE" w:rsidRDefault="00664AEE" w:rsidP="00985AD0">
            <w:pPr>
              <w:pStyle w:val="NoSpacing"/>
              <w:rPr>
                <w:b/>
              </w:rPr>
            </w:pPr>
            <w:r w:rsidRPr="00E47B01">
              <w:rPr>
                <w:b/>
              </w:rPr>
              <w:t>Knowledge</w:t>
            </w:r>
          </w:p>
          <w:p w14:paraId="2DFC5DEA" w14:textId="77777777" w:rsidR="00664AEE" w:rsidRPr="00E47B01" w:rsidRDefault="00664AEE" w:rsidP="00985AD0">
            <w:pPr>
              <w:pStyle w:val="NoSpacing"/>
              <w:rPr>
                <w:b/>
              </w:rPr>
            </w:pPr>
            <w:r>
              <w:t>Students will know about…</w:t>
            </w:r>
          </w:p>
        </w:tc>
        <w:tc>
          <w:tcPr>
            <w:tcW w:w="2630" w:type="dxa"/>
            <w:shd w:val="clear" w:color="auto" w:fill="auto"/>
          </w:tcPr>
          <w:p w14:paraId="45AB9D85" w14:textId="77777777" w:rsidR="00664AEE" w:rsidRPr="00E34905" w:rsidRDefault="00664AEE" w:rsidP="00985AD0">
            <w:pPr>
              <w:pStyle w:val="NoSpacing"/>
              <w:rPr>
                <w:b/>
              </w:rPr>
            </w:pPr>
            <w:r w:rsidRPr="00E47B01">
              <w:rPr>
                <w:b/>
              </w:rPr>
              <w:t>Application</w:t>
            </w:r>
            <w:r>
              <w:rPr>
                <w:b/>
              </w:rPr>
              <w:t>/Skill    s</w:t>
            </w:r>
            <w:r>
              <w:t>tudents will be able to…</w:t>
            </w:r>
          </w:p>
        </w:tc>
        <w:tc>
          <w:tcPr>
            <w:tcW w:w="1703" w:type="dxa"/>
            <w:shd w:val="clear" w:color="auto" w:fill="auto"/>
          </w:tcPr>
          <w:p w14:paraId="63C6C40B" w14:textId="77777777" w:rsidR="00664AEE" w:rsidRPr="002E48EE" w:rsidRDefault="00664AEE" w:rsidP="00985AD0">
            <w:pPr>
              <w:pStyle w:val="NoSpacing"/>
              <w:rPr>
                <w:b/>
                <w:bCs/>
              </w:rPr>
            </w:pPr>
            <w:r w:rsidRPr="002E48EE">
              <w:rPr>
                <w:b/>
                <w:bCs/>
              </w:rPr>
              <w:t>Vocabulary</w:t>
            </w:r>
          </w:p>
          <w:p w14:paraId="5B5BB3D5" w14:textId="77777777" w:rsidR="00664AEE" w:rsidRPr="002E48EE" w:rsidRDefault="00664AEE" w:rsidP="00985AD0">
            <w:pPr>
              <w:pStyle w:val="NoSpacing"/>
              <w:rPr>
                <w:b/>
                <w:bCs/>
                <w:i/>
              </w:rPr>
            </w:pPr>
          </w:p>
        </w:tc>
        <w:tc>
          <w:tcPr>
            <w:tcW w:w="1803" w:type="dxa"/>
            <w:shd w:val="clear" w:color="auto" w:fill="auto"/>
          </w:tcPr>
          <w:p w14:paraId="680EEA69" w14:textId="77777777" w:rsidR="00664AEE" w:rsidRPr="002E48EE" w:rsidRDefault="00664AEE" w:rsidP="00985AD0">
            <w:pPr>
              <w:pStyle w:val="NoSpacing"/>
              <w:rPr>
                <w:b/>
                <w:bCs/>
              </w:rPr>
            </w:pPr>
            <w:r w:rsidRPr="002E48EE">
              <w:rPr>
                <w:b/>
                <w:bCs/>
              </w:rPr>
              <w:t>Home Learning</w:t>
            </w:r>
          </w:p>
        </w:tc>
        <w:tc>
          <w:tcPr>
            <w:tcW w:w="1753" w:type="dxa"/>
            <w:shd w:val="clear" w:color="auto" w:fill="auto"/>
          </w:tcPr>
          <w:p w14:paraId="1F43BDE6" w14:textId="77777777" w:rsidR="00664AEE" w:rsidRPr="002E48EE" w:rsidRDefault="00664AEE" w:rsidP="00985AD0">
            <w:pPr>
              <w:pStyle w:val="NoSpacing"/>
              <w:rPr>
                <w:b/>
                <w:bCs/>
              </w:rPr>
            </w:pPr>
            <w:r w:rsidRPr="002E48EE">
              <w:rPr>
                <w:b/>
                <w:bCs/>
              </w:rPr>
              <w:t>Assessment</w:t>
            </w:r>
          </w:p>
        </w:tc>
        <w:tc>
          <w:tcPr>
            <w:tcW w:w="1899" w:type="dxa"/>
            <w:shd w:val="clear" w:color="auto" w:fill="auto"/>
          </w:tcPr>
          <w:p w14:paraId="04D8EEC9" w14:textId="77777777" w:rsidR="00664AEE" w:rsidRPr="002E48EE" w:rsidRDefault="00664AEE" w:rsidP="00985AD0">
            <w:pPr>
              <w:pStyle w:val="NoSpacing"/>
              <w:rPr>
                <w:b/>
                <w:bCs/>
              </w:rPr>
            </w:pPr>
            <w:r w:rsidRPr="002E48EE">
              <w:rPr>
                <w:b/>
                <w:bCs/>
              </w:rPr>
              <w:t>Extra Resources</w:t>
            </w:r>
          </w:p>
          <w:p w14:paraId="114D3A69" w14:textId="77777777" w:rsidR="00664AEE" w:rsidRPr="002E48EE" w:rsidRDefault="00664AEE" w:rsidP="00985AD0">
            <w:pPr>
              <w:pStyle w:val="NoSpacing"/>
              <w:rPr>
                <w:b/>
                <w:bCs/>
              </w:rPr>
            </w:pPr>
            <w:r w:rsidRPr="002E48EE">
              <w:rPr>
                <w:b/>
                <w:bCs/>
              </w:rPr>
              <w:t>Extended Reading</w:t>
            </w:r>
          </w:p>
        </w:tc>
        <w:tc>
          <w:tcPr>
            <w:tcW w:w="2339" w:type="dxa"/>
            <w:shd w:val="clear" w:color="auto" w:fill="auto"/>
          </w:tcPr>
          <w:p w14:paraId="5AC69A1F" w14:textId="77777777" w:rsidR="00664AEE" w:rsidRPr="002E48EE" w:rsidRDefault="00664AEE" w:rsidP="00985AD0">
            <w:pPr>
              <w:pStyle w:val="NoSpacing"/>
              <w:rPr>
                <w:b/>
                <w:bCs/>
              </w:rPr>
            </w:pPr>
            <w:r w:rsidRPr="002E48EE">
              <w:rPr>
                <w:b/>
                <w:bCs/>
              </w:rPr>
              <w:t>Cultural Capital</w:t>
            </w:r>
          </w:p>
          <w:p w14:paraId="10137826" w14:textId="77777777" w:rsidR="00664AEE" w:rsidRPr="002E48EE" w:rsidRDefault="00664AEE" w:rsidP="00985AD0">
            <w:pPr>
              <w:pStyle w:val="NoSpacing"/>
              <w:rPr>
                <w:b/>
                <w:bCs/>
              </w:rPr>
            </w:pPr>
          </w:p>
        </w:tc>
      </w:tr>
      <w:tr w:rsidR="00664AEE" w14:paraId="69152620" w14:textId="77777777" w:rsidTr="00985AD0">
        <w:trPr>
          <w:trHeight w:val="4780"/>
        </w:trPr>
        <w:tc>
          <w:tcPr>
            <w:tcW w:w="3033" w:type="dxa"/>
            <w:shd w:val="clear" w:color="auto" w:fill="auto"/>
          </w:tcPr>
          <w:p w14:paraId="31D96E03" w14:textId="77777777" w:rsidR="00664AEE" w:rsidRPr="00446FAA" w:rsidRDefault="00664AEE" w:rsidP="00985AD0">
            <w:pPr>
              <w:pStyle w:val="NormalWeb"/>
              <w:spacing w:before="0" w:beforeAutospacing="0" w:after="0" w:afterAutospacing="0"/>
              <w:textAlignment w:val="baseline"/>
              <w:rPr>
                <w:rFonts w:ascii="Calibri" w:hAnsi="Calibri" w:cs="Calibri"/>
                <w:color w:val="000000"/>
                <w:sz w:val="22"/>
                <w:szCs w:val="22"/>
              </w:rPr>
            </w:pPr>
            <w:r w:rsidRPr="00446FAA">
              <w:rPr>
                <w:rFonts w:ascii="Calibri" w:hAnsi="Calibri" w:cs="Calibri"/>
                <w:color w:val="000000"/>
                <w:sz w:val="22"/>
                <w:szCs w:val="22"/>
              </w:rPr>
              <w:t>AD downward sloping</w:t>
            </w:r>
          </w:p>
          <w:p w14:paraId="7D5E342A" w14:textId="77777777" w:rsidR="00664AEE" w:rsidRPr="00446FAA" w:rsidRDefault="00664AEE" w:rsidP="00985AD0">
            <w:pPr>
              <w:pStyle w:val="NormalWeb"/>
              <w:spacing w:before="0" w:beforeAutospacing="0" w:after="0" w:afterAutospacing="0"/>
              <w:textAlignment w:val="baseline"/>
              <w:rPr>
                <w:rFonts w:ascii="Calibri" w:hAnsi="Calibri" w:cs="Calibri"/>
                <w:color w:val="000000"/>
                <w:sz w:val="22"/>
                <w:szCs w:val="22"/>
              </w:rPr>
            </w:pPr>
            <w:r w:rsidRPr="00446FAA">
              <w:rPr>
                <w:rFonts w:ascii="Calibri" w:hAnsi="Calibri" w:cs="Calibri"/>
                <w:color w:val="000000"/>
                <w:sz w:val="22"/>
                <w:szCs w:val="22"/>
              </w:rPr>
              <w:t>LRAS</w:t>
            </w:r>
          </w:p>
          <w:p w14:paraId="22042F9D" w14:textId="77777777" w:rsidR="00664AEE" w:rsidRPr="00446FAA" w:rsidRDefault="00664AEE" w:rsidP="00985AD0">
            <w:pPr>
              <w:pStyle w:val="NormalWeb"/>
              <w:spacing w:before="0" w:beforeAutospacing="0" w:after="0" w:afterAutospacing="0"/>
              <w:textAlignment w:val="baseline"/>
              <w:rPr>
                <w:rFonts w:ascii="Calibri" w:hAnsi="Calibri" w:cs="Calibri"/>
                <w:color w:val="000000"/>
                <w:sz w:val="22"/>
                <w:szCs w:val="22"/>
              </w:rPr>
            </w:pPr>
            <w:r w:rsidRPr="00446FAA">
              <w:rPr>
                <w:rFonts w:ascii="Calibri" w:hAnsi="Calibri" w:cs="Calibri"/>
                <w:color w:val="000000"/>
                <w:sz w:val="22"/>
                <w:szCs w:val="22"/>
              </w:rPr>
              <w:t>Equilibrium output and output gaps</w:t>
            </w:r>
          </w:p>
          <w:p w14:paraId="15A3535C" w14:textId="77777777" w:rsidR="00664AEE" w:rsidRPr="00446FAA" w:rsidRDefault="00664AEE" w:rsidP="00985AD0">
            <w:pPr>
              <w:pStyle w:val="NormalWeb"/>
              <w:spacing w:before="0" w:beforeAutospacing="0" w:after="0" w:afterAutospacing="0"/>
              <w:textAlignment w:val="baseline"/>
              <w:rPr>
                <w:rFonts w:ascii="Calibri" w:hAnsi="Calibri" w:cs="Calibri"/>
                <w:color w:val="000000"/>
                <w:sz w:val="22"/>
                <w:szCs w:val="22"/>
              </w:rPr>
            </w:pPr>
            <w:r w:rsidRPr="00446FAA">
              <w:rPr>
                <w:rFonts w:ascii="Calibri" w:hAnsi="Calibri" w:cs="Calibri"/>
                <w:color w:val="000000"/>
                <w:sz w:val="22"/>
                <w:szCs w:val="22"/>
              </w:rPr>
              <w:t>The multiplier Effect</w:t>
            </w:r>
          </w:p>
          <w:p w14:paraId="35C1A22D" w14:textId="77777777" w:rsidR="00664AEE" w:rsidRDefault="00664AEE" w:rsidP="00985AD0">
            <w:pPr>
              <w:pStyle w:val="NoSpacing"/>
            </w:pPr>
          </w:p>
          <w:p w14:paraId="60776333" w14:textId="77777777" w:rsidR="00664AEE" w:rsidRDefault="00664AEE" w:rsidP="00985AD0">
            <w:pPr>
              <w:pStyle w:val="NoSpacing"/>
            </w:pPr>
            <w:r>
              <w:t xml:space="preserve"> </w:t>
            </w:r>
          </w:p>
        </w:tc>
        <w:tc>
          <w:tcPr>
            <w:tcW w:w="2630" w:type="dxa"/>
            <w:shd w:val="clear" w:color="auto" w:fill="auto"/>
          </w:tcPr>
          <w:p w14:paraId="5F2586F9" w14:textId="77777777" w:rsidR="00664AEE" w:rsidRDefault="00664AEE" w:rsidP="00985AD0">
            <w:pPr>
              <w:pStyle w:val="NoSpacing"/>
            </w:pPr>
            <w:r>
              <w:t>Illustrate the impact of a change in AD and AS on the equilibrium price and output?</w:t>
            </w:r>
          </w:p>
          <w:p w14:paraId="3DB7EA6E" w14:textId="77777777" w:rsidR="00664AEE" w:rsidRDefault="00664AEE" w:rsidP="00985AD0">
            <w:pPr>
              <w:pStyle w:val="NoSpacing"/>
            </w:pPr>
          </w:p>
          <w:p w14:paraId="53A94DFC" w14:textId="77777777" w:rsidR="00664AEE" w:rsidRDefault="00664AEE" w:rsidP="00985AD0">
            <w:pPr>
              <w:pStyle w:val="NoSpacing"/>
            </w:pPr>
          </w:p>
          <w:p w14:paraId="21219617" w14:textId="77777777" w:rsidR="00664AEE" w:rsidRDefault="00664AEE" w:rsidP="00985AD0">
            <w:pPr>
              <w:pStyle w:val="NoSpacing"/>
            </w:pPr>
          </w:p>
          <w:p w14:paraId="2087A628" w14:textId="77777777" w:rsidR="00664AEE" w:rsidRDefault="00664AEE" w:rsidP="00985AD0">
            <w:pPr>
              <w:pStyle w:val="NoSpacing"/>
            </w:pPr>
          </w:p>
        </w:tc>
        <w:tc>
          <w:tcPr>
            <w:tcW w:w="1703" w:type="dxa"/>
            <w:shd w:val="clear" w:color="auto" w:fill="auto"/>
          </w:tcPr>
          <w:p w14:paraId="0EFE100C" w14:textId="77777777" w:rsidR="00664AEE" w:rsidRDefault="00664AEE" w:rsidP="00985AD0">
            <w:pPr>
              <w:pStyle w:val="NormalWeb"/>
              <w:spacing w:before="0" w:beforeAutospacing="0" w:after="0" w:afterAutospacing="0"/>
            </w:pPr>
            <w:r>
              <w:rPr>
                <w:rFonts w:ascii="Calibri" w:hAnsi="Calibri" w:cs="Calibri"/>
                <w:color w:val="000000"/>
                <w:sz w:val="22"/>
                <w:szCs w:val="22"/>
              </w:rPr>
              <w:t>Bilateral trade agreements.</w:t>
            </w:r>
          </w:p>
          <w:p w14:paraId="43BA42B9" w14:textId="77777777" w:rsidR="00664AEE" w:rsidRDefault="00664AEE" w:rsidP="00985AD0">
            <w:pPr>
              <w:pStyle w:val="NormalWeb"/>
              <w:spacing w:before="0" w:beforeAutospacing="0" w:after="0" w:afterAutospacing="0"/>
            </w:pPr>
            <w:r>
              <w:rPr>
                <w:rFonts w:ascii="Calibri" w:hAnsi="Calibri" w:cs="Calibri"/>
                <w:color w:val="000000"/>
                <w:sz w:val="22"/>
                <w:szCs w:val="22"/>
              </w:rPr>
              <w:t>Free trade area.</w:t>
            </w:r>
          </w:p>
          <w:p w14:paraId="5B9E8D0B" w14:textId="77777777" w:rsidR="00664AEE" w:rsidRDefault="00664AEE" w:rsidP="00985AD0">
            <w:pPr>
              <w:pStyle w:val="NormalWeb"/>
              <w:spacing w:before="0" w:beforeAutospacing="0" w:after="0" w:afterAutospacing="0"/>
            </w:pPr>
            <w:r>
              <w:rPr>
                <w:rFonts w:ascii="Calibri" w:hAnsi="Calibri" w:cs="Calibri"/>
                <w:color w:val="000000"/>
                <w:sz w:val="22"/>
                <w:szCs w:val="22"/>
              </w:rPr>
              <w:t>Customs union.</w:t>
            </w:r>
          </w:p>
          <w:p w14:paraId="6C95D707" w14:textId="77777777" w:rsidR="00664AEE" w:rsidRDefault="00664AEE" w:rsidP="00985AD0">
            <w:pPr>
              <w:pStyle w:val="NormalWeb"/>
              <w:spacing w:before="0" w:beforeAutospacing="0" w:after="0" w:afterAutospacing="0"/>
            </w:pPr>
            <w:r>
              <w:rPr>
                <w:rFonts w:ascii="Calibri" w:hAnsi="Calibri" w:cs="Calibri"/>
                <w:color w:val="000000"/>
                <w:sz w:val="22"/>
                <w:szCs w:val="22"/>
              </w:rPr>
              <w:t>Common market.</w:t>
            </w:r>
          </w:p>
          <w:p w14:paraId="4B67274C" w14:textId="77777777" w:rsidR="00664AEE" w:rsidRDefault="00664AEE" w:rsidP="00985AD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Monetary union.</w:t>
            </w:r>
          </w:p>
          <w:p w14:paraId="4F5B5CE9"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Protectionism.</w:t>
            </w:r>
          </w:p>
          <w:p w14:paraId="7F08295D" w14:textId="77777777" w:rsidR="00664AEE" w:rsidRDefault="00664AEE" w:rsidP="00985AD0">
            <w:pPr>
              <w:pStyle w:val="NormalWeb"/>
              <w:spacing w:before="49" w:beforeAutospacing="0" w:after="0" w:afterAutospacing="0"/>
              <w:ind w:right="-20"/>
              <w:rPr>
                <w:rFonts w:ascii="Calibri" w:hAnsi="Calibri" w:cs="Calibri"/>
                <w:color w:val="000000"/>
                <w:sz w:val="22"/>
                <w:szCs w:val="22"/>
              </w:rPr>
            </w:pPr>
            <w:r>
              <w:rPr>
                <w:rFonts w:ascii="Calibri" w:hAnsi="Calibri" w:cs="Calibri"/>
                <w:color w:val="000000"/>
                <w:sz w:val="22"/>
                <w:szCs w:val="22"/>
              </w:rPr>
              <w:t>Tariff.</w:t>
            </w:r>
          </w:p>
          <w:p w14:paraId="7727C300"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Quotas.</w:t>
            </w:r>
          </w:p>
          <w:p w14:paraId="4B70DEB2"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Embargoes.</w:t>
            </w:r>
          </w:p>
          <w:p w14:paraId="441C2AB4"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Consumer surplus.</w:t>
            </w:r>
          </w:p>
          <w:p w14:paraId="079F25A5" w14:textId="77777777" w:rsidR="00664AEE" w:rsidRDefault="00664AEE" w:rsidP="00985AD0">
            <w:pPr>
              <w:pStyle w:val="NormalWeb"/>
              <w:spacing w:before="49" w:beforeAutospacing="0" w:after="0" w:afterAutospacing="0"/>
              <w:ind w:right="-20"/>
            </w:pPr>
            <w:r>
              <w:rPr>
                <w:rFonts w:ascii="Calibri" w:hAnsi="Calibri" w:cs="Calibri"/>
                <w:color w:val="000000"/>
                <w:sz w:val="22"/>
                <w:szCs w:val="22"/>
              </w:rPr>
              <w:t>Producer surplus</w:t>
            </w:r>
          </w:p>
        </w:tc>
        <w:tc>
          <w:tcPr>
            <w:tcW w:w="1803" w:type="dxa"/>
            <w:shd w:val="clear" w:color="auto" w:fill="auto"/>
          </w:tcPr>
          <w:p w14:paraId="7F73CDC8" w14:textId="77777777" w:rsidR="00664AEE" w:rsidRDefault="00664AEE" w:rsidP="00985AD0">
            <w:pPr>
              <w:pStyle w:val="NoSpacing"/>
            </w:pPr>
            <w:r>
              <w:t xml:space="preserve">Context sheets summarising classwork. </w:t>
            </w:r>
          </w:p>
          <w:p w14:paraId="18AA5D42" w14:textId="77777777" w:rsidR="00664AEE" w:rsidRDefault="00664AEE" w:rsidP="00985AD0">
            <w:pPr>
              <w:pStyle w:val="NoSpacing"/>
            </w:pPr>
          </w:p>
          <w:p w14:paraId="5AC85A28" w14:textId="77777777" w:rsidR="00664AEE" w:rsidRDefault="00664AEE" w:rsidP="00985AD0">
            <w:pPr>
              <w:pStyle w:val="NoSpacing"/>
            </w:pPr>
            <w:r>
              <w:t>Exam questions.</w:t>
            </w:r>
          </w:p>
          <w:p w14:paraId="53379EAD" w14:textId="77777777" w:rsidR="00664AEE" w:rsidRDefault="00664AEE" w:rsidP="00985AD0">
            <w:pPr>
              <w:pStyle w:val="NoSpacing"/>
            </w:pPr>
          </w:p>
          <w:p w14:paraId="17CF2D24" w14:textId="77777777" w:rsidR="00664AEE" w:rsidRDefault="00664AEE" w:rsidP="00985AD0">
            <w:pPr>
              <w:pStyle w:val="NoSpacing"/>
            </w:pPr>
            <w:r>
              <w:t>Seneca – to consolidate learning.</w:t>
            </w:r>
          </w:p>
          <w:p w14:paraId="02036CD6" w14:textId="77777777" w:rsidR="00664AEE" w:rsidRDefault="00664AEE" w:rsidP="00985AD0">
            <w:pPr>
              <w:pStyle w:val="NoSpacing"/>
            </w:pPr>
          </w:p>
          <w:p w14:paraId="58730E67" w14:textId="77777777" w:rsidR="00664AEE" w:rsidRDefault="00664AEE" w:rsidP="00985AD0">
            <w:pPr>
              <w:pStyle w:val="NoSpacing"/>
            </w:pPr>
          </w:p>
        </w:tc>
        <w:tc>
          <w:tcPr>
            <w:tcW w:w="1753" w:type="dxa"/>
            <w:shd w:val="clear" w:color="auto" w:fill="auto"/>
          </w:tcPr>
          <w:p w14:paraId="50FC7C42" w14:textId="77777777" w:rsidR="00664AEE" w:rsidRDefault="00664AEE" w:rsidP="00985AD0">
            <w:pPr>
              <w:pStyle w:val="NoSpacing"/>
            </w:pPr>
            <w:r w:rsidRPr="00545FDD">
              <w:t>Improve quality of writing by practicing writing essays to improve academic literacy.</w:t>
            </w:r>
          </w:p>
          <w:p w14:paraId="0137BD9B" w14:textId="77777777" w:rsidR="00664AEE" w:rsidRDefault="00664AEE" w:rsidP="00985AD0">
            <w:pPr>
              <w:pStyle w:val="NoSpacing"/>
            </w:pPr>
          </w:p>
          <w:p w14:paraId="52719DAD" w14:textId="77777777" w:rsidR="00664AEE" w:rsidRDefault="00664AEE" w:rsidP="00985AD0">
            <w:pPr>
              <w:pStyle w:val="NoSpacing"/>
            </w:pPr>
            <w:r>
              <w:t>Termly assessments covering what you have learnt</w:t>
            </w:r>
          </w:p>
        </w:tc>
        <w:tc>
          <w:tcPr>
            <w:tcW w:w="1899" w:type="dxa"/>
            <w:shd w:val="clear" w:color="auto" w:fill="auto"/>
          </w:tcPr>
          <w:p w14:paraId="6BBAE2CB" w14:textId="77777777" w:rsidR="00664AEE" w:rsidRDefault="00664AEE" w:rsidP="00985AD0">
            <w:pPr>
              <w:pStyle w:val="NoSpacing"/>
            </w:pPr>
            <w:r>
              <w:t>BBC News</w:t>
            </w:r>
          </w:p>
          <w:p w14:paraId="7B9B6F18" w14:textId="77777777" w:rsidR="00664AEE" w:rsidRDefault="00664AEE" w:rsidP="00985AD0">
            <w:pPr>
              <w:pStyle w:val="NoSpacing"/>
            </w:pPr>
          </w:p>
          <w:p w14:paraId="1501D48C" w14:textId="77777777" w:rsidR="00664AEE" w:rsidRDefault="00664AEE" w:rsidP="00985AD0">
            <w:pPr>
              <w:pStyle w:val="NoSpacing"/>
            </w:pPr>
            <w:r>
              <w:t>Economist</w:t>
            </w:r>
          </w:p>
          <w:p w14:paraId="0243B6D6" w14:textId="77777777" w:rsidR="00664AEE" w:rsidRDefault="00664AEE" w:rsidP="00985AD0">
            <w:pPr>
              <w:pStyle w:val="NoSpacing"/>
            </w:pPr>
          </w:p>
          <w:p w14:paraId="7AC9D727" w14:textId="77777777" w:rsidR="00664AEE" w:rsidRDefault="00664AEE" w:rsidP="00985AD0">
            <w:pPr>
              <w:pStyle w:val="NoSpacing"/>
            </w:pPr>
            <w:r>
              <w:t>City AM newspaper</w:t>
            </w:r>
          </w:p>
        </w:tc>
        <w:tc>
          <w:tcPr>
            <w:tcW w:w="2339" w:type="dxa"/>
            <w:shd w:val="clear" w:color="auto" w:fill="auto"/>
          </w:tcPr>
          <w:p w14:paraId="2C4FE1D7" w14:textId="77777777" w:rsidR="00664AEE" w:rsidRDefault="00664AEE" w:rsidP="00985AD0">
            <w:pPr>
              <w:pStyle w:val="NoSpacing"/>
            </w:pPr>
            <w:r>
              <w:t>Is a rise in prices always desirable in an economy?</w:t>
            </w:r>
          </w:p>
          <w:p w14:paraId="0F97CA74" w14:textId="77777777" w:rsidR="00664AEE" w:rsidRDefault="00664AEE" w:rsidP="00985AD0">
            <w:pPr>
              <w:pStyle w:val="NoSpacing"/>
            </w:pPr>
          </w:p>
          <w:p w14:paraId="4D3E7358" w14:textId="77777777" w:rsidR="00664AEE" w:rsidRDefault="00664AEE" w:rsidP="00985AD0">
            <w:pPr>
              <w:pStyle w:val="NoSpacing"/>
            </w:pPr>
            <w:proofErr w:type="spellStart"/>
            <w:r>
              <w:t>Freaknomics</w:t>
            </w:r>
            <w:proofErr w:type="spellEnd"/>
          </w:p>
          <w:p w14:paraId="6FDBE170" w14:textId="77777777" w:rsidR="00664AEE" w:rsidRDefault="00664AEE" w:rsidP="00985AD0">
            <w:pPr>
              <w:pStyle w:val="NoSpacing"/>
            </w:pPr>
          </w:p>
          <w:p w14:paraId="61648A29" w14:textId="77777777" w:rsidR="00664AEE" w:rsidRDefault="00664AEE" w:rsidP="00985AD0">
            <w:pPr>
              <w:pStyle w:val="NoSpacing"/>
            </w:pPr>
          </w:p>
        </w:tc>
      </w:tr>
    </w:tbl>
    <w:p w14:paraId="0A8D674B" w14:textId="6DC05859" w:rsidR="00664AEE" w:rsidRDefault="00664AEE"/>
    <w:p w14:paraId="070A3FB4" w14:textId="2F3A8920" w:rsidR="00664AEE" w:rsidRDefault="00664AEE"/>
    <w:p w14:paraId="73AB54F5" w14:textId="0EE72E06" w:rsidR="00664AEE" w:rsidRDefault="00664AEE"/>
    <w:p w14:paraId="55DD48C3" w14:textId="253D3D9A" w:rsidR="00664AEE" w:rsidRDefault="00664AEE"/>
    <w:p w14:paraId="397111D7" w14:textId="77777777" w:rsidR="00664AEE" w:rsidRDefault="00664AEE"/>
    <w:sectPr w:rsidR="00664AEE" w:rsidSect="00664A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EE"/>
    <w:rsid w:val="000B27A8"/>
    <w:rsid w:val="00664AEE"/>
    <w:rsid w:val="00AD2AE2"/>
    <w:rsid w:val="00E7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14C095"/>
  <w15:chartTrackingRefBased/>
  <w15:docId w15:val="{1C481095-1040-C344-B894-C6891FE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E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AEE"/>
    <w:rPr>
      <w:rFonts w:ascii="Calibri" w:eastAsia="Calibri" w:hAnsi="Calibri" w:cs="Times New Roman"/>
      <w:sz w:val="22"/>
      <w:szCs w:val="22"/>
    </w:rPr>
  </w:style>
  <w:style w:type="paragraph" w:styleId="NormalWeb">
    <w:name w:val="Normal (Web)"/>
    <w:basedOn w:val="Normal"/>
    <w:uiPriority w:val="99"/>
    <w:unhideWhenUsed/>
    <w:rsid w:val="00664AE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Madeha Shamsuddin</cp:lastModifiedBy>
  <cp:revision>1</cp:revision>
  <dcterms:created xsi:type="dcterms:W3CDTF">2022-09-27T14:02:00Z</dcterms:created>
  <dcterms:modified xsi:type="dcterms:W3CDTF">2022-09-27T14:04:00Z</dcterms:modified>
</cp:coreProperties>
</file>