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2825"/>
        <w:gridCol w:w="1784"/>
        <w:gridCol w:w="1933"/>
        <w:gridCol w:w="1784"/>
        <w:gridCol w:w="2230"/>
        <w:gridCol w:w="2230"/>
      </w:tblGrid>
      <w:tr w:rsidR="007E70C5" w14:paraId="461E6297" w14:textId="77777777" w:rsidTr="00012215">
        <w:trPr>
          <w:trHeight w:val="265"/>
        </w:trPr>
        <w:tc>
          <w:tcPr>
            <w:tcW w:w="2974" w:type="dxa"/>
            <w:shd w:val="clear" w:color="auto" w:fill="FFF2CC" w:themeFill="accent4" w:themeFillTint="33"/>
          </w:tcPr>
          <w:p w14:paraId="6E64A8F9" w14:textId="77777777" w:rsidR="007E70C5" w:rsidRPr="00FD210F" w:rsidRDefault="007E70C5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D210F">
              <w:rPr>
                <w:b/>
                <w:bCs/>
                <w:sz w:val="24"/>
                <w:szCs w:val="24"/>
              </w:rPr>
              <w:t>Year 13 Term 3 - Economics</w:t>
            </w:r>
          </w:p>
        </w:tc>
        <w:tc>
          <w:tcPr>
            <w:tcW w:w="12786" w:type="dxa"/>
            <w:gridSpan w:val="6"/>
            <w:shd w:val="clear" w:color="auto" w:fill="FFF2CC" w:themeFill="accent4" w:themeFillTint="33"/>
          </w:tcPr>
          <w:p w14:paraId="26B34302" w14:textId="4B6F6D5C" w:rsidR="007E70C5" w:rsidRPr="0060333B" w:rsidRDefault="00FD210F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</w:t>
            </w:r>
            <w:r w:rsidR="007E70C5" w:rsidRPr="00DB5654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 mission is to stimulate and challenge our students to excel and provide a desire for lifelong</w:t>
            </w:r>
            <w:r w:rsidR="007E70C5"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="007E70C5" w:rsidRPr="00FB6E70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learning and pursue careers in the world of Business, </w:t>
            </w:r>
            <w:proofErr w:type="gramStart"/>
            <w:r w:rsidR="007E70C5" w:rsidRPr="00FB6E70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Computing</w:t>
            </w:r>
            <w:proofErr w:type="gramEnd"/>
            <w:r w:rsidR="007E70C5" w:rsidRPr="00FB6E70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 and IC</w:t>
            </w:r>
            <w:r w:rsidR="007E70C5" w:rsidRPr="00DB5654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T.</w:t>
            </w:r>
          </w:p>
        </w:tc>
      </w:tr>
      <w:tr w:rsidR="007E70C5" w14:paraId="57A34815" w14:textId="77777777" w:rsidTr="00012215">
        <w:trPr>
          <w:trHeight w:val="514"/>
        </w:trPr>
        <w:tc>
          <w:tcPr>
            <w:tcW w:w="15760" w:type="dxa"/>
            <w:gridSpan w:val="7"/>
            <w:shd w:val="clear" w:color="auto" w:fill="FFF2CC" w:themeFill="accent4" w:themeFillTint="33"/>
          </w:tcPr>
          <w:p w14:paraId="16B923E8" w14:textId="77777777" w:rsidR="007E70C5" w:rsidRPr="0060333B" w:rsidRDefault="007E70C5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>
              <w:rPr>
                <w:sz w:val="24"/>
                <w:szCs w:val="24"/>
              </w:rPr>
              <w:t>Is it a cause for concern if a country continues to have a sustained period of current account deficit</w:t>
            </w:r>
            <w:r w:rsidRPr="009F05AD">
              <w:rPr>
                <w:sz w:val="24"/>
                <w:szCs w:val="24"/>
              </w:rPr>
              <w:t>?</w:t>
            </w:r>
          </w:p>
        </w:tc>
      </w:tr>
      <w:tr w:rsidR="007E70C5" w14:paraId="058C99EE" w14:textId="77777777" w:rsidTr="00012215">
        <w:trPr>
          <w:trHeight w:val="1161"/>
        </w:trPr>
        <w:tc>
          <w:tcPr>
            <w:tcW w:w="15760" w:type="dxa"/>
            <w:gridSpan w:val="7"/>
            <w:shd w:val="clear" w:color="auto" w:fill="FFF2CC" w:themeFill="accent4" w:themeFillTint="33"/>
          </w:tcPr>
          <w:p w14:paraId="2E112E70" w14:textId="77777777" w:rsidR="007E70C5" w:rsidRPr="000500BB" w:rsidRDefault="007E70C5" w:rsidP="00985A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Theme 4</w:t>
            </w:r>
            <w:r w:rsidRPr="005A7068">
              <w:rPr>
                <w:b/>
                <w:sz w:val="32"/>
                <w:szCs w:val="32"/>
              </w:rPr>
              <w:t xml:space="preserve">: </w:t>
            </w:r>
            <w:r w:rsidRPr="000500BB">
              <w:rPr>
                <w:rFonts w:cs="Calibri"/>
                <w:b/>
                <w:bCs/>
                <w:color w:val="000000"/>
                <w:sz w:val="28"/>
                <w:szCs w:val="28"/>
              </w:rPr>
              <w:t>To investigate how international transactions are recorded and what policies can be introduced to challenge current account deficits.</w:t>
            </w:r>
          </w:p>
          <w:p w14:paraId="642F4C3D" w14:textId="77777777" w:rsidR="007E70C5" w:rsidRPr="005A7068" w:rsidRDefault="007E70C5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 xml:space="preserve">In this unit you are going to investigate how international competitiveness is measured and how strategies domestic economies could employ to increase the competitiveness in the international markets. </w:t>
            </w:r>
          </w:p>
        </w:tc>
      </w:tr>
      <w:tr w:rsidR="007E70C5" w14:paraId="75057C0E" w14:textId="77777777" w:rsidTr="00012215">
        <w:trPr>
          <w:trHeight w:val="529"/>
        </w:trPr>
        <w:tc>
          <w:tcPr>
            <w:tcW w:w="2974" w:type="dxa"/>
            <w:shd w:val="clear" w:color="auto" w:fill="auto"/>
          </w:tcPr>
          <w:p w14:paraId="7DF9E3CC" w14:textId="77777777" w:rsidR="007E70C5" w:rsidRDefault="007E70C5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76A50CFB" w14:textId="77777777" w:rsidR="007E70C5" w:rsidRPr="00E47B01" w:rsidRDefault="007E70C5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825" w:type="dxa"/>
            <w:shd w:val="clear" w:color="auto" w:fill="auto"/>
          </w:tcPr>
          <w:p w14:paraId="34EFED66" w14:textId="77777777" w:rsidR="007E70C5" w:rsidRPr="00E47B01" w:rsidRDefault="007E70C5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3733167" w14:textId="77777777" w:rsidR="007E70C5" w:rsidRDefault="007E70C5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4" w:type="dxa"/>
            <w:shd w:val="clear" w:color="auto" w:fill="auto"/>
          </w:tcPr>
          <w:p w14:paraId="253B23F9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</w:tc>
        <w:tc>
          <w:tcPr>
            <w:tcW w:w="1933" w:type="dxa"/>
            <w:shd w:val="clear" w:color="auto" w:fill="auto"/>
          </w:tcPr>
          <w:p w14:paraId="68DFBC21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84" w:type="dxa"/>
            <w:shd w:val="clear" w:color="auto" w:fill="auto"/>
          </w:tcPr>
          <w:p w14:paraId="6A41326D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2230" w:type="dxa"/>
            <w:shd w:val="clear" w:color="auto" w:fill="auto"/>
          </w:tcPr>
          <w:p w14:paraId="623863C6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28589D84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230" w:type="dxa"/>
            <w:shd w:val="clear" w:color="auto" w:fill="auto"/>
          </w:tcPr>
          <w:p w14:paraId="6A9F8AB8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0599B6C6" w14:textId="77777777" w:rsidR="007E70C5" w:rsidRPr="002E48EE" w:rsidRDefault="007E70C5" w:rsidP="00985AD0">
            <w:pPr>
              <w:pStyle w:val="NoSpacing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238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843"/>
        <w:gridCol w:w="1843"/>
        <w:gridCol w:w="1842"/>
        <w:gridCol w:w="2127"/>
        <w:gridCol w:w="2278"/>
      </w:tblGrid>
      <w:tr w:rsidR="00012215" w14:paraId="22301015" w14:textId="77777777" w:rsidTr="00012215">
        <w:trPr>
          <w:trHeight w:val="4810"/>
        </w:trPr>
        <w:tc>
          <w:tcPr>
            <w:tcW w:w="2972" w:type="dxa"/>
            <w:shd w:val="clear" w:color="auto" w:fill="auto"/>
          </w:tcPr>
          <w:p w14:paraId="5BA01716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Measures of competitiveness</w:t>
            </w:r>
          </w:p>
          <w:p w14:paraId="27A2906B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Policies for improving international competitiveness</w:t>
            </w:r>
          </w:p>
          <w:p w14:paraId="228B2227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Balance of payments</w:t>
            </w:r>
          </w:p>
          <w:p w14:paraId="4EA9FE5F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Policies to correct the current account</w:t>
            </w:r>
          </w:p>
          <w:p w14:paraId="6A9051EF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Exchange rates</w:t>
            </w:r>
          </w:p>
          <w:p w14:paraId="3DA42C58" w14:textId="77777777" w:rsidR="00012215" w:rsidRPr="000D0E31" w:rsidRDefault="00012215" w:rsidP="00012215">
            <w:pPr>
              <w:pStyle w:val="NoSpacing"/>
            </w:pPr>
          </w:p>
          <w:p w14:paraId="5E4602BC" w14:textId="77777777" w:rsidR="00012215" w:rsidRPr="000D0E31" w:rsidRDefault="00012215" w:rsidP="00012215">
            <w:pPr>
              <w:pStyle w:val="NoSpacing"/>
            </w:pPr>
            <w:r w:rsidRPr="000D0E31">
              <w:t xml:space="preserve"> </w:t>
            </w:r>
          </w:p>
          <w:p w14:paraId="3EE3CD2C" w14:textId="77777777" w:rsidR="00012215" w:rsidRPr="000D0E31" w:rsidRDefault="00012215" w:rsidP="00012215"/>
        </w:tc>
        <w:tc>
          <w:tcPr>
            <w:tcW w:w="2835" w:type="dxa"/>
            <w:shd w:val="clear" w:color="auto" w:fill="auto"/>
          </w:tcPr>
          <w:p w14:paraId="4442F9E2" w14:textId="77777777" w:rsidR="00012215" w:rsidRPr="000D0E31" w:rsidRDefault="00012215" w:rsidP="00012215">
            <w:pPr>
              <w:pStyle w:val="NoSpacing"/>
            </w:pPr>
            <w:r w:rsidRPr="000D0E31">
              <w:t xml:space="preserve">Calculate the exchange rate to see if there will be an impact on countries import and export volumes. </w:t>
            </w:r>
          </w:p>
          <w:p w14:paraId="58793854" w14:textId="77777777" w:rsidR="00012215" w:rsidRPr="000D0E31" w:rsidRDefault="00012215" w:rsidP="00012215">
            <w:pPr>
              <w:pStyle w:val="NoSpacing"/>
            </w:pPr>
          </w:p>
          <w:p w14:paraId="3D72D791" w14:textId="77777777" w:rsidR="00012215" w:rsidRPr="000D0E31" w:rsidRDefault="00012215" w:rsidP="00012215">
            <w:pPr>
              <w:pStyle w:val="NoSpacing"/>
            </w:pPr>
          </w:p>
          <w:p w14:paraId="79C4A279" w14:textId="77777777" w:rsidR="00012215" w:rsidRPr="000D0E31" w:rsidRDefault="00012215" w:rsidP="00012215">
            <w:pPr>
              <w:pStyle w:val="NoSpacing"/>
            </w:pPr>
          </w:p>
          <w:p w14:paraId="079A0322" w14:textId="77777777" w:rsidR="00012215" w:rsidRPr="000D0E31" w:rsidRDefault="00012215" w:rsidP="00012215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3A76D68A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Relative unit labour costs.</w:t>
            </w:r>
          </w:p>
          <w:p w14:paraId="7C1145E5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Relative export prices.</w:t>
            </w:r>
          </w:p>
          <w:p w14:paraId="3DB35342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Balance of Payment.</w:t>
            </w:r>
          </w:p>
          <w:p w14:paraId="238DE890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The current account.</w:t>
            </w:r>
          </w:p>
          <w:p w14:paraId="161FB122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The financial account.</w:t>
            </w:r>
          </w:p>
          <w:p w14:paraId="58DB3081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The capital account. </w:t>
            </w:r>
          </w:p>
          <w:p w14:paraId="6BE0A5D1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Deficit.</w:t>
            </w:r>
          </w:p>
          <w:p w14:paraId="244644C7" w14:textId="77777777" w:rsidR="00012215" w:rsidRPr="000D0E31" w:rsidRDefault="00012215" w:rsidP="000122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0E31">
              <w:rPr>
                <w:rFonts w:ascii="Calibri" w:hAnsi="Calibri" w:cs="Calibri"/>
                <w:color w:val="000000"/>
                <w:sz w:val="22"/>
                <w:szCs w:val="22"/>
              </w:rPr>
              <w:t>Marshall-Lerner Condition.</w:t>
            </w:r>
          </w:p>
          <w:p w14:paraId="36C957E4" w14:textId="77777777" w:rsidR="00012215" w:rsidRPr="000D0E31" w:rsidRDefault="00012215" w:rsidP="00012215">
            <w:pPr>
              <w:tabs>
                <w:tab w:val="left" w:pos="1405"/>
              </w:tabs>
            </w:pPr>
          </w:p>
          <w:p w14:paraId="653D983F" w14:textId="77777777" w:rsidR="00012215" w:rsidRPr="000D0E31" w:rsidRDefault="00012215" w:rsidP="00012215">
            <w:pPr>
              <w:tabs>
                <w:tab w:val="left" w:pos="1405"/>
              </w:tabs>
            </w:pPr>
          </w:p>
        </w:tc>
        <w:tc>
          <w:tcPr>
            <w:tcW w:w="1843" w:type="dxa"/>
            <w:shd w:val="clear" w:color="auto" w:fill="auto"/>
          </w:tcPr>
          <w:p w14:paraId="0706A19A" w14:textId="77777777" w:rsidR="00012215" w:rsidRPr="000D0E31" w:rsidRDefault="00012215" w:rsidP="00012215">
            <w:pPr>
              <w:pStyle w:val="NoSpacing"/>
            </w:pPr>
            <w:r w:rsidRPr="000D0E31">
              <w:t xml:space="preserve">Context sheets summarising classwork. </w:t>
            </w:r>
          </w:p>
          <w:p w14:paraId="247235F6" w14:textId="77777777" w:rsidR="00012215" w:rsidRPr="000D0E31" w:rsidRDefault="00012215" w:rsidP="00012215">
            <w:pPr>
              <w:pStyle w:val="NoSpacing"/>
            </w:pPr>
          </w:p>
          <w:p w14:paraId="4C8CEDDE" w14:textId="77777777" w:rsidR="00012215" w:rsidRPr="000D0E31" w:rsidRDefault="00012215" w:rsidP="00012215">
            <w:pPr>
              <w:pStyle w:val="NoSpacing"/>
            </w:pPr>
            <w:r w:rsidRPr="000D0E31">
              <w:t>Exam questions.</w:t>
            </w:r>
          </w:p>
          <w:p w14:paraId="558E2CC6" w14:textId="77777777" w:rsidR="00012215" w:rsidRPr="000D0E31" w:rsidRDefault="00012215" w:rsidP="00012215">
            <w:pPr>
              <w:pStyle w:val="NoSpacing"/>
            </w:pPr>
          </w:p>
          <w:p w14:paraId="4A587A93" w14:textId="77777777" w:rsidR="00012215" w:rsidRPr="000D0E31" w:rsidRDefault="00012215" w:rsidP="00012215">
            <w:pPr>
              <w:pStyle w:val="NoSpacing"/>
            </w:pPr>
            <w:r w:rsidRPr="000D0E31">
              <w:t>Seneca – to consolidate learning.</w:t>
            </w:r>
          </w:p>
          <w:p w14:paraId="3F6340A7" w14:textId="77777777" w:rsidR="00012215" w:rsidRPr="000D0E31" w:rsidRDefault="00012215" w:rsidP="00012215">
            <w:pPr>
              <w:pStyle w:val="NoSpacing"/>
            </w:pPr>
          </w:p>
          <w:p w14:paraId="5DB42C0B" w14:textId="77777777" w:rsidR="00012215" w:rsidRPr="000D0E31" w:rsidRDefault="00012215" w:rsidP="00012215">
            <w:pPr>
              <w:pStyle w:val="NoSpacing"/>
            </w:pPr>
          </w:p>
        </w:tc>
        <w:tc>
          <w:tcPr>
            <w:tcW w:w="1842" w:type="dxa"/>
            <w:shd w:val="clear" w:color="auto" w:fill="auto"/>
          </w:tcPr>
          <w:p w14:paraId="640A98FB" w14:textId="77777777" w:rsidR="00012215" w:rsidRPr="000D0E31" w:rsidRDefault="00012215" w:rsidP="00012215">
            <w:pPr>
              <w:pStyle w:val="NoSpacing"/>
            </w:pPr>
            <w:r w:rsidRPr="000D0E31">
              <w:t>Improve quality of writing by practicing writing essays to improve academic literacy.</w:t>
            </w:r>
          </w:p>
          <w:p w14:paraId="059BC01C" w14:textId="77777777" w:rsidR="00012215" w:rsidRPr="000D0E31" w:rsidRDefault="00012215" w:rsidP="00012215">
            <w:pPr>
              <w:pStyle w:val="NoSpacing"/>
            </w:pPr>
          </w:p>
          <w:p w14:paraId="4325AD5E" w14:textId="77777777" w:rsidR="00012215" w:rsidRPr="000D0E31" w:rsidRDefault="00012215" w:rsidP="00012215">
            <w:pPr>
              <w:pStyle w:val="NoSpacing"/>
            </w:pPr>
            <w:r w:rsidRPr="000D0E31">
              <w:t>Termly assessments covering what you have learnt</w:t>
            </w:r>
          </w:p>
        </w:tc>
        <w:tc>
          <w:tcPr>
            <w:tcW w:w="2127" w:type="dxa"/>
            <w:shd w:val="clear" w:color="auto" w:fill="auto"/>
          </w:tcPr>
          <w:p w14:paraId="1778B5A9" w14:textId="77777777" w:rsidR="00012215" w:rsidRPr="000D0E31" w:rsidRDefault="00012215" w:rsidP="00012215">
            <w:pPr>
              <w:pStyle w:val="NoSpacing"/>
            </w:pPr>
            <w:r w:rsidRPr="000D0E31">
              <w:t>BBC News</w:t>
            </w:r>
          </w:p>
          <w:p w14:paraId="0CDDC4F4" w14:textId="77777777" w:rsidR="00012215" w:rsidRPr="000D0E31" w:rsidRDefault="00012215" w:rsidP="00012215">
            <w:pPr>
              <w:pStyle w:val="NoSpacing"/>
            </w:pPr>
          </w:p>
          <w:p w14:paraId="32D96CBA" w14:textId="77777777" w:rsidR="00012215" w:rsidRPr="000D0E31" w:rsidRDefault="00012215" w:rsidP="00012215">
            <w:pPr>
              <w:pStyle w:val="NoSpacing"/>
            </w:pPr>
            <w:r w:rsidRPr="000D0E31">
              <w:t>Economist</w:t>
            </w:r>
          </w:p>
          <w:p w14:paraId="5A2CFC3A" w14:textId="77777777" w:rsidR="00012215" w:rsidRPr="000D0E31" w:rsidRDefault="00012215" w:rsidP="00012215">
            <w:pPr>
              <w:pStyle w:val="NoSpacing"/>
            </w:pPr>
          </w:p>
          <w:p w14:paraId="0AD5230D" w14:textId="77777777" w:rsidR="00012215" w:rsidRPr="000D0E31" w:rsidRDefault="00012215" w:rsidP="00012215">
            <w:pPr>
              <w:pStyle w:val="NoSpacing"/>
            </w:pPr>
            <w:r w:rsidRPr="000D0E31">
              <w:t>City AM newspaper</w:t>
            </w:r>
          </w:p>
        </w:tc>
        <w:tc>
          <w:tcPr>
            <w:tcW w:w="2278" w:type="dxa"/>
            <w:shd w:val="clear" w:color="auto" w:fill="auto"/>
          </w:tcPr>
          <w:p w14:paraId="2DAE655E" w14:textId="77777777" w:rsidR="00012215" w:rsidRPr="000D0E31" w:rsidRDefault="00012215" w:rsidP="00012215">
            <w:pPr>
              <w:pStyle w:val="NoSpacing"/>
            </w:pPr>
            <w:r w:rsidRPr="000D0E31">
              <w:t>Why are most goods traded in the international markets are in US dollars.?</w:t>
            </w:r>
          </w:p>
          <w:p w14:paraId="1673911B" w14:textId="77777777" w:rsidR="00012215" w:rsidRPr="000D0E31" w:rsidRDefault="00012215" w:rsidP="00012215">
            <w:pPr>
              <w:pStyle w:val="NoSpacing"/>
            </w:pPr>
          </w:p>
          <w:p w14:paraId="6A9276FF" w14:textId="77777777" w:rsidR="00012215" w:rsidRPr="000D0E31" w:rsidRDefault="00012215" w:rsidP="00012215">
            <w:pPr>
              <w:pStyle w:val="NoSpacing"/>
            </w:pPr>
          </w:p>
          <w:p w14:paraId="0FEC0BB3" w14:textId="77777777" w:rsidR="00012215" w:rsidRPr="000D0E31" w:rsidRDefault="00012215" w:rsidP="00012215">
            <w:pPr>
              <w:pStyle w:val="NoSpacing"/>
            </w:pPr>
          </w:p>
          <w:p w14:paraId="6D899D8D" w14:textId="77777777" w:rsidR="00012215" w:rsidRPr="000D0E31" w:rsidRDefault="00012215" w:rsidP="00012215">
            <w:pPr>
              <w:pStyle w:val="NoSpacing"/>
            </w:pPr>
            <w:proofErr w:type="spellStart"/>
            <w:r w:rsidRPr="000D0E31">
              <w:t>Freaknomics</w:t>
            </w:r>
            <w:proofErr w:type="spellEnd"/>
          </w:p>
          <w:p w14:paraId="536E2E05" w14:textId="77777777" w:rsidR="00012215" w:rsidRPr="000D0E31" w:rsidRDefault="00012215" w:rsidP="00012215">
            <w:pPr>
              <w:pStyle w:val="NoSpacing"/>
            </w:pPr>
          </w:p>
          <w:p w14:paraId="44E86323" w14:textId="77777777" w:rsidR="00012215" w:rsidRPr="000D0E31" w:rsidRDefault="00012215" w:rsidP="00012215">
            <w:pPr>
              <w:pStyle w:val="NoSpacing"/>
            </w:pPr>
          </w:p>
        </w:tc>
      </w:tr>
    </w:tbl>
    <w:p w14:paraId="0C4A55EF" w14:textId="7EA736AD" w:rsidR="00AD2AE2" w:rsidRDefault="00AD2AE2"/>
    <w:p w14:paraId="6FE981AE" w14:textId="404D8C3B" w:rsidR="007E70C5" w:rsidRDefault="007E70C5"/>
    <w:tbl>
      <w:tblPr>
        <w:tblpPr w:leftFromText="180" w:rightFromText="180" w:horzAnchor="margin" w:tblpXSpec="center" w:tblpY="-417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995"/>
        <w:gridCol w:w="1843"/>
        <w:gridCol w:w="1701"/>
        <w:gridCol w:w="2126"/>
        <w:gridCol w:w="2126"/>
      </w:tblGrid>
      <w:tr w:rsidR="00012215" w14:paraId="549B8019" w14:textId="77777777" w:rsidTr="00961D0F">
        <w:trPr>
          <w:trHeight w:val="265"/>
        </w:trPr>
        <w:tc>
          <w:tcPr>
            <w:tcW w:w="3397" w:type="dxa"/>
            <w:shd w:val="clear" w:color="auto" w:fill="E2EFD9" w:themeFill="accent6" w:themeFillTint="33"/>
          </w:tcPr>
          <w:p w14:paraId="79FCDD48" w14:textId="77777777" w:rsidR="00012215" w:rsidRPr="00FD210F" w:rsidRDefault="00012215" w:rsidP="0001221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D210F">
              <w:rPr>
                <w:b/>
                <w:bCs/>
                <w:sz w:val="24"/>
                <w:szCs w:val="24"/>
              </w:rPr>
              <w:lastRenderedPageBreak/>
              <w:t>Year 13 Term 3 - Economics</w:t>
            </w:r>
          </w:p>
        </w:tc>
        <w:tc>
          <w:tcPr>
            <w:tcW w:w="12343" w:type="dxa"/>
            <w:gridSpan w:val="6"/>
            <w:shd w:val="clear" w:color="auto" w:fill="E2EFD9" w:themeFill="accent6" w:themeFillTint="33"/>
          </w:tcPr>
          <w:p w14:paraId="74C2148E" w14:textId="18DE2A10" w:rsidR="00012215" w:rsidRPr="0060333B" w:rsidRDefault="00AE68D2" w:rsidP="00012215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Our</w:t>
            </w:r>
            <w:r w:rsidR="00012215" w:rsidRPr="0001221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mission is to stimulate and challenge our students to excel and provide a desire for lifelong</w:t>
            </w:r>
            <w:r w:rsidR="00012215"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="00012215" w:rsidRPr="0001221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learning and pursue careers in the world of Business, </w:t>
            </w:r>
            <w:proofErr w:type="gramStart"/>
            <w:r w:rsidR="00012215" w:rsidRPr="0001221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="00012215" w:rsidRPr="0001221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ICT.</w:t>
            </w:r>
          </w:p>
        </w:tc>
      </w:tr>
      <w:tr w:rsidR="00012215" w14:paraId="24F9C968" w14:textId="77777777" w:rsidTr="00012215">
        <w:trPr>
          <w:trHeight w:val="514"/>
        </w:trPr>
        <w:tc>
          <w:tcPr>
            <w:tcW w:w="15740" w:type="dxa"/>
            <w:gridSpan w:val="7"/>
            <w:shd w:val="clear" w:color="auto" w:fill="E2EFD9" w:themeFill="accent6" w:themeFillTint="33"/>
          </w:tcPr>
          <w:p w14:paraId="6C8E2A4D" w14:textId="53D8715A" w:rsidR="00012215" w:rsidRPr="0060333B" w:rsidRDefault="00012215" w:rsidP="00012215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F2673F">
              <w:rPr>
                <w:sz w:val="24"/>
                <w:szCs w:val="24"/>
              </w:rPr>
              <w:t>What is an acceptable level of inflation?</w:t>
            </w:r>
          </w:p>
        </w:tc>
      </w:tr>
      <w:tr w:rsidR="00012215" w14:paraId="7E2D9CC1" w14:textId="77777777" w:rsidTr="00012215">
        <w:trPr>
          <w:trHeight w:val="1161"/>
        </w:trPr>
        <w:tc>
          <w:tcPr>
            <w:tcW w:w="15740" w:type="dxa"/>
            <w:gridSpan w:val="7"/>
            <w:shd w:val="clear" w:color="auto" w:fill="E2EFD9" w:themeFill="accent6" w:themeFillTint="33"/>
          </w:tcPr>
          <w:p w14:paraId="1DB050F5" w14:textId="6C74D95A" w:rsidR="00012215" w:rsidRPr="000500BB" w:rsidRDefault="00012215" w:rsidP="0001221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FD210F">
              <w:rPr>
                <w:b/>
                <w:sz w:val="32"/>
                <w:szCs w:val="32"/>
              </w:rPr>
              <w:t>2</w:t>
            </w:r>
            <w:r w:rsidRPr="005A7068">
              <w:rPr>
                <w:b/>
                <w:sz w:val="32"/>
                <w:szCs w:val="32"/>
              </w:rPr>
              <w:t xml:space="preserve">: </w:t>
            </w:r>
            <w:r w:rsidR="00FD210F" w:rsidRPr="00FD210F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the components of Aggregate Demand.</w:t>
            </w:r>
          </w:p>
          <w:p w14:paraId="101E86FF" w14:textId="1E64800C" w:rsidR="00012215" w:rsidRPr="005A7068" w:rsidRDefault="00012215" w:rsidP="00012215">
            <w:pPr>
              <w:pStyle w:val="NoSpacing"/>
              <w:rPr>
                <w:b/>
                <w:sz w:val="32"/>
                <w:szCs w:val="32"/>
              </w:rPr>
            </w:pPr>
            <w:r>
              <w:t>In</w:t>
            </w:r>
            <w:r w:rsidR="00791C92">
              <w:t xml:space="preserve"> this section you will </w:t>
            </w:r>
            <w:r w:rsidR="00714ADA">
              <w:t xml:space="preserve">be </w:t>
            </w:r>
            <w:r w:rsidR="00791C92">
              <w:t xml:space="preserve">learning about the economic goals the UK government would like to pursue.  You </w:t>
            </w:r>
            <w:r w:rsidR="00714ADA">
              <w:t xml:space="preserve">will </w:t>
            </w:r>
            <w:r w:rsidR="00791C92">
              <w:t>go to analyse the impact</w:t>
            </w:r>
            <w:r w:rsidR="00714ADA">
              <w:t xml:space="preserve"> these goals might have on the economy </w:t>
            </w:r>
            <w:r w:rsidR="00B96342">
              <w:t>if the objectives are not achieved.</w:t>
            </w:r>
            <w:r w:rsidR="00791C92">
              <w:t xml:space="preserve"> </w:t>
            </w:r>
          </w:p>
        </w:tc>
      </w:tr>
      <w:tr w:rsidR="00012215" w14:paraId="2ACE7F48" w14:textId="77777777" w:rsidTr="00961D0F">
        <w:trPr>
          <w:trHeight w:val="529"/>
        </w:trPr>
        <w:tc>
          <w:tcPr>
            <w:tcW w:w="3397" w:type="dxa"/>
            <w:shd w:val="clear" w:color="auto" w:fill="auto"/>
          </w:tcPr>
          <w:p w14:paraId="36E39A31" w14:textId="77777777" w:rsidR="00012215" w:rsidRDefault="00012215" w:rsidP="00012215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49F09DD" w14:textId="77777777" w:rsidR="00012215" w:rsidRPr="00E47B01" w:rsidRDefault="00012215" w:rsidP="00012215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744A48BC" w14:textId="77777777" w:rsidR="00012215" w:rsidRPr="00E47B01" w:rsidRDefault="00012215" w:rsidP="00012215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60D55240" w14:textId="77777777" w:rsidR="00012215" w:rsidRDefault="00012215" w:rsidP="00012215">
            <w:pPr>
              <w:pStyle w:val="NoSpacing"/>
            </w:pPr>
            <w:r>
              <w:t>Students will be able to…</w:t>
            </w:r>
          </w:p>
        </w:tc>
        <w:tc>
          <w:tcPr>
            <w:tcW w:w="1995" w:type="dxa"/>
            <w:shd w:val="clear" w:color="auto" w:fill="auto"/>
          </w:tcPr>
          <w:p w14:paraId="72C14820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</w:tc>
        <w:tc>
          <w:tcPr>
            <w:tcW w:w="1843" w:type="dxa"/>
            <w:shd w:val="clear" w:color="auto" w:fill="auto"/>
          </w:tcPr>
          <w:p w14:paraId="7BF8DC85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01" w:type="dxa"/>
            <w:shd w:val="clear" w:color="auto" w:fill="auto"/>
          </w:tcPr>
          <w:p w14:paraId="1530E5E9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2126" w:type="dxa"/>
            <w:shd w:val="clear" w:color="auto" w:fill="auto"/>
          </w:tcPr>
          <w:p w14:paraId="0FF0DE69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26910F8E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126" w:type="dxa"/>
            <w:shd w:val="clear" w:color="auto" w:fill="auto"/>
          </w:tcPr>
          <w:p w14:paraId="260E70E9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130E6893" w14:textId="77777777" w:rsidR="00012215" w:rsidRPr="002E48EE" w:rsidRDefault="00012215" w:rsidP="00012215">
            <w:pPr>
              <w:pStyle w:val="NoSpacing"/>
              <w:rPr>
                <w:b/>
                <w:bCs/>
              </w:rPr>
            </w:pPr>
          </w:p>
        </w:tc>
      </w:tr>
    </w:tbl>
    <w:p w14:paraId="7A098CAC" w14:textId="5B668923" w:rsidR="007E70C5" w:rsidRDefault="007E70C5"/>
    <w:tbl>
      <w:tblPr>
        <w:tblpPr w:leftFromText="180" w:rightFromText="180" w:vertAnchor="text" w:horzAnchor="margin" w:tblpXSpec="center" w:tblpY="238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984"/>
        <w:gridCol w:w="1843"/>
        <w:gridCol w:w="1701"/>
        <w:gridCol w:w="2126"/>
        <w:gridCol w:w="2137"/>
      </w:tblGrid>
      <w:tr w:rsidR="00012215" w14:paraId="02D126FC" w14:textId="77777777" w:rsidTr="00961D0F">
        <w:trPr>
          <w:trHeight w:val="4810"/>
        </w:trPr>
        <w:tc>
          <w:tcPr>
            <w:tcW w:w="3397" w:type="dxa"/>
            <w:shd w:val="clear" w:color="auto" w:fill="auto"/>
          </w:tcPr>
          <w:p w14:paraId="684115D3" w14:textId="77777777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Economic growth</w:t>
            </w:r>
          </w:p>
          <w:p w14:paraId="23EF38BD" w14:textId="77777777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Comparing economic growth</w:t>
            </w:r>
          </w:p>
          <w:p w14:paraId="2B607285" w14:textId="77777777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Cost and benefits of economic growth</w:t>
            </w:r>
          </w:p>
          <w:p w14:paraId="2E161336" w14:textId="77777777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Balance of payments </w:t>
            </w:r>
          </w:p>
          <w:p w14:paraId="0671C5E3" w14:textId="77777777" w:rsidR="003E3263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Inflation </w:t>
            </w:r>
          </w:p>
          <w:p w14:paraId="3488A170" w14:textId="301A9278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Calculating inflation </w:t>
            </w:r>
          </w:p>
          <w:p w14:paraId="78A612A3" w14:textId="77777777" w:rsidR="00B96342" w:rsidRPr="00B96342" w:rsidRDefault="00B96342" w:rsidP="003E326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342">
              <w:rPr>
                <w:rFonts w:ascii="Calibri" w:hAnsi="Calibri" w:cs="Calibri"/>
                <w:color w:val="000000"/>
                <w:sz w:val="22"/>
                <w:szCs w:val="22"/>
              </w:rPr>
              <w:t>Measurements of unemployment</w:t>
            </w:r>
          </w:p>
          <w:p w14:paraId="2B6C0187" w14:textId="77777777" w:rsidR="00012215" w:rsidRPr="000D0E31" w:rsidRDefault="00012215" w:rsidP="00985AD0">
            <w:pPr>
              <w:pStyle w:val="NoSpacing"/>
            </w:pPr>
          </w:p>
          <w:p w14:paraId="6983570E" w14:textId="77777777" w:rsidR="00012215" w:rsidRPr="000D0E31" w:rsidRDefault="00012215" w:rsidP="00985AD0">
            <w:pPr>
              <w:pStyle w:val="NoSpacing"/>
            </w:pPr>
            <w:r w:rsidRPr="000D0E31">
              <w:t xml:space="preserve"> </w:t>
            </w:r>
          </w:p>
          <w:p w14:paraId="6EAFAB12" w14:textId="77777777" w:rsidR="00012215" w:rsidRPr="000D0E31" w:rsidRDefault="00012215" w:rsidP="00985AD0"/>
        </w:tc>
        <w:tc>
          <w:tcPr>
            <w:tcW w:w="2552" w:type="dxa"/>
            <w:shd w:val="clear" w:color="auto" w:fill="auto"/>
          </w:tcPr>
          <w:p w14:paraId="6442BC76" w14:textId="12338C1D" w:rsidR="00012215" w:rsidRPr="000D0E31" w:rsidRDefault="003E3263" w:rsidP="00985AD0">
            <w:pPr>
              <w:pStyle w:val="NoSpacing"/>
            </w:pPr>
            <w:r>
              <w:t>Calculate the levels of inflation using index numbers.</w:t>
            </w:r>
          </w:p>
          <w:p w14:paraId="6F44DC7F" w14:textId="77777777" w:rsidR="00012215" w:rsidRPr="000D0E31" w:rsidRDefault="00012215" w:rsidP="00985AD0">
            <w:pPr>
              <w:pStyle w:val="NoSpacing"/>
            </w:pPr>
          </w:p>
          <w:p w14:paraId="3FCBE7FA" w14:textId="77777777" w:rsidR="00012215" w:rsidRPr="000D0E31" w:rsidRDefault="00012215" w:rsidP="00985AD0">
            <w:pPr>
              <w:pStyle w:val="NoSpacing"/>
            </w:pPr>
          </w:p>
          <w:p w14:paraId="0C8F34C5" w14:textId="77777777" w:rsidR="00012215" w:rsidRPr="000D0E31" w:rsidRDefault="00012215" w:rsidP="00985AD0">
            <w:pPr>
              <w:pStyle w:val="NoSpacing"/>
            </w:pPr>
          </w:p>
          <w:p w14:paraId="6CE81FF6" w14:textId="77777777" w:rsidR="00012215" w:rsidRPr="000D0E31" w:rsidRDefault="00012215" w:rsidP="00985AD0">
            <w:pPr>
              <w:pStyle w:val="NoSpacing"/>
            </w:pPr>
          </w:p>
        </w:tc>
        <w:tc>
          <w:tcPr>
            <w:tcW w:w="1984" w:type="dxa"/>
            <w:shd w:val="clear" w:color="auto" w:fill="auto"/>
          </w:tcPr>
          <w:p w14:paraId="22EA08EF" w14:textId="77777777" w:rsidR="00623E9D" w:rsidRDefault="00623E9D" w:rsidP="00623E9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GDP.</w:t>
            </w:r>
          </w:p>
          <w:p w14:paraId="07659118" w14:textId="77777777" w:rsidR="00623E9D" w:rsidRDefault="00623E9D" w:rsidP="00623E9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PPP.</w:t>
            </w:r>
          </w:p>
          <w:p w14:paraId="5E7BF825" w14:textId="77777777" w:rsidR="00623E9D" w:rsidRDefault="00623E9D" w:rsidP="00623E9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Boom.</w:t>
            </w:r>
          </w:p>
          <w:p w14:paraId="54EB86A5" w14:textId="77777777" w:rsidR="00623E9D" w:rsidRDefault="00623E9D" w:rsidP="00623E9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Recession.</w:t>
            </w:r>
          </w:p>
          <w:p w14:paraId="6EEA9BB9" w14:textId="77777777" w:rsidR="00961D0F" w:rsidRDefault="00961D0F" w:rsidP="00961D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Inflation.</w:t>
            </w:r>
          </w:p>
          <w:p w14:paraId="3964ED96" w14:textId="77777777" w:rsidR="00961D0F" w:rsidRDefault="00961D0F" w:rsidP="00961D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Disinflation.</w:t>
            </w:r>
          </w:p>
          <w:p w14:paraId="6FFB6FBA" w14:textId="77777777" w:rsidR="00961D0F" w:rsidRDefault="00961D0F" w:rsidP="00961D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Deflation.</w:t>
            </w:r>
          </w:p>
          <w:p w14:paraId="1BFA236A" w14:textId="77777777" w:rsidR="00961D0F" w:rsidRDefault="00961D0F" w:rsidP="00961D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Demand-pull inflation.</w:t>
            </w:r>
          </w:p>
          <w:p w14:paraId="03EF718D" w14:textId="77777777" w:rsidR="00D739D1" w:rsidRDefault="00961D0F" w:rsidP="00961D0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 push inflation.</w:t>
            </w:r>
          </w:p>
          <w:p w14:paraId="64AE9E09" w14:textId="15E85BCC" w:rsid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Claimant count.</w:t>
            </w:r>
          </w:p>
          <w:p w14:paraId="19F1B728" w14:textId="77777777" w:rsid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ILO.</w:t>
            </w:r>
          </w:p>
          <w:p w14:paraId="4C0ACAEF" w14:textId="77777777" w:rsidR="00012215" w:rsidRDefault="00D739D1" w:rsidP="00D739D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LFS.</w:t>
            </w:r>
          </w:p>
          <w:p w14:paraId="0939F31E" w14:textId="77777777" w:rsid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Structural unemployment.</w:t>
            </w:r>
          </w:p>
          <w:p w14:paraId="0F3079AD" w14:textId="77777777" w:rsid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Frictional unemployment.</w:t>
            </w:r>
          </w:p>
          <w:p w14:paraId="51B8A907" w14:textId="77777777" w:rsid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Seasonal unemployment.</w:t>
            </w:r>
          </w:p>
          <w:p w14:paraId="08201A64" w14:textId="3E562DBF" w:rsidR="00D739D1" w:rsidRPr="00D739D1" w:rsidRDefault="00D739D1" w:rsidP="00D739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Demand deficiency. Cyclical unemployment. </w:t>
            </w:r>
          </w:p>
        </w:tc>
        <w:tc>
          <w:tcPr>
            <w:tcW w:w="1843" w:type="dxa"/>
            <w:shd w:val="clear" w:color="auto" w:fill="auto"/>
          </w:tcPr>
          <w:p w14:paraId="52A116CA" w14:textId="77777777" w:rsidR="00012215" w:rsidRPr="000D0E31" w:rsidRDefault="00012215" w:rsidP="00985AD0">
            <w:pPr>
              <w:pStyle w:val="NoSpacing"/>
            </w:pPr>
            <w:r w:rsidRPr="000D0E31">
              <w:t xml:space="preserve">Context sheets summarising classwork. </w:t>
            </w:r>
          </w:p>
          <w:p w14:paraId="08F42086" w14:textId="77777777" w:rsidR="00012215" w:rsidRPr="000D0E31" w:rsidRDefault="00012215" w:rsidP="00985AD0">
            <w:pPr>
              <w:pStyle w:val="NoSpacing"/>
            </w:pPr>
          </w:p>
          <w:p w14:paraId="18905FB1" w14:textId="77777777" w:rsidR="00012215" w:rsidRPr="000D0E31" w:rsidRDefault="00012215" w:rsidP="00985AD0">
            <w:pPr>
              <w:pStyle w:val="NoSpacing"/>
            </w:pPr>
            <w:r w:rsidRPr="000D0E31">
              <w:t>Exam questions.</w:t>
            </w:r>
          </w:p>
          <w:p w14:paraId="75B3C6D0" w14:textId="77777777" w:rsidR="00012215" w:rsidRPr="000D0E31" w:rsidRDefault="00012215" w:rsidP="00985AD0">
            <w:pPr>
              <w:pStyle w:val="NoSpacing"/>
            </w:pPr>
          </w:p>
          <w:p w14:paraId="0CDF1EA3" w14:textId="77777777" w:rsidR="00012215" w:rsidRPr="000D0E31" w:rsidRDefault="00012215" w:rsidP="00985AD0">
            <w:pPr>
              <w:pStyle w:val="NoSpacing"/>
            </w:pPr>
            <w:r w:rsidRPr="000D0E31">
              <w:t>Seneca – to consolidate learning.</w:t>
            </w:r>
          </w:p>
          <w:p w14:paraId="66A71D77" w14:textId="77777777" w:rsidR="00012215" w:rsidRPr="000D0E31" w:rsidRDefault="00012215" w:rsidP="00985AD0">
            <w:pPr>
              <w:pStyle w:val="NoSpacing"/>
            </w:pPr>
          </w:p>
          <w:p w14:paraId="34225EA9" w14:textId="77777777" w:rsidR="00012215" w:rsidRPr="000D0E31" w:rsidRDefault="00012215" w:rsidP="00985AD0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14:paraId="2596399C" w14:textId="77777777" w:rsidR="00012215" w:rsidRPr="000D0E31" w:rsidRDefault="00012215" w:rsidP="00985AD0">
            <w:pPr>
              <w:pStyle w:val="NoSpacing"/>
            </w:pPr>
            <w:r w:rsidRPr="000D0E31">
              <w:t>Improve quality of writing by practicing writing essays to improve academic literacy.</w:t>
            </w:r>
          </w:p>
          <w:p w14:paraId="0F2CE2B4" w14:textId="77777777" w:rsidR="00012215" w:rsidRPr="000D0E31" w:rsidRDefault="00012215" w:rsidP="00985AD0">
            <w:pPr>
              <w:pStyle w:val="NoSpacing"/>
            </w:pPr>
          </w:p>
          <w:p w14:paraId="4801BC60" w14:textId="77777777" w:rsidR="00012215" w:rsidRPr="000D0E31" w:rsidRDefault="00012215" w:rsidP="00985AD0">
            <w:pPr>
              <w:pStyle w:val="NoSpacing"/>
            </w:pPr>
            <w:r w:rsidRPr="000D0E31">
              <w:t>Termly assessments covering what you have learnt</w:t>
            </w:r>
          </w:p>
        </w:tc>
        <w:tc>
          <w:tcPr>
            <w:tcW w:w="2126" w:type="dxa"/>
            <w:shd w:val="clear" w:color="auto" w:fill="auto"/>
          </w:tcPr>
          <w:p w14:paraId="05A4966E" w14:textId="77777777" w:rsidR="00012215" w:rsidRPr="000D0E31" w:rsidRDefault="00012215" w:rsidP="00985AD0">
            <w:pPr>
              <w:pStyle w:val="NoSpacing"/>
            </w:pPr>
            <w:r w:rsidRPr="000D0E31">
              <w:t>BBC News</w:t>
            </w:r>
          </w:p>
          <w:p w14:paraId="162BAE7D" w14:textId="77777777" w:rsidR="00012215" w:rsidRPr="000D0E31" w:rsidRDefault="00012215" w:rsidP="00985AD0">
            <w:pPr>
              <w:pStyle w:val="NoSpacing"/>
            </w:pPr>
          </w:p>
          <w:p w14:paraId="24D1B18D" w14:textId="77777777" w:rsidR="00012215" w:rsidRPr="000D0E31" w:rsidRDefault="00012215" w:rsidP="00985AD0">
            <w:pPr>
              <w:pStyle w:val="NoSpacing"/>
            </w:pPr>
            <w:r w:rsidRPr="000D0E31">
              <w:t>Economist</w:t>
            </w:r>
          </w:p>
          <w:p w14:paraId="1B953448" w14:textId="77777777" w:rsidR="00012215" w:rsidRPr="000D0E31" w:rsidRDefault="00012215" w:rsidP="00985AD0">
            <w:pPr>
              <w:pStyle w:val="NoSpacing"/>
            </w:pPr>
          </w:p>
          <w:p w14:paraId="460381A0" w14:textId="77777777" w:rsidR="00012215" w:rsidRPr="000D0E31" w:rsidRDefault="00012215" w:rsidP="00985AD0">
            <w:pPr>
              <w:pStyle w:val="NoSpacing"/>
            </w:pPr>
            <w:r w:rsidRPr="000D0E31">
              <w:t>City AM newspaper</w:t>
            </w:r>
          </w:p>
        </w:tc>
        <w:tc>
          <w:tcPr>
            <w:tcW w:w="2137" w:type="dxa"/>
            <w:shd w:val="clear" w:color="auto" w:fill="auto"/>
          </w:tcPr>
          <w:p w14:paraId="0F90BE4E" w14:textId="63EE9BB6" w:rsidR="00012215" w:rsidRPr="000D0E31" w:rsidRDefault="00012215" w:rsidP="00985AD0">
            <w:pPr>
              <w:pStyle w:val="NoSpacing"/>
            </w:pPr>
            <w:r w:rsidRPr="000D0E31">
              <w:t>Wh</w:t>
            </w:r>
            <w:r w:rsidR="00F2673F">
              <w:t>y did Zimbabwe suffer from hyperinflation?</w:t>
            </w:r>
          </w:p>
          <w:p w14:paraId="3EE16E62" w14:textId="77777777" w:rsidR="00012215" w:rsidRPr="000D0E31" w:rsidRDefault="00012215" w:rsidP="00985AD0">
            <w:pPr>
              <w:pStyle w:val="NoSpacing"/>
            </w:pPr>
          </w:p>
          <w:p w14:paraId="69547A58" w14:textId="77777777" w:rsidR="00012215" w:rsidRPr="000D0E31" w:rsidRDefault="00012215" w:rsidP="00985AD0">
            <w:pPr>
              <w:pStyle w:val="NoSpacing"/>
            </w:pPr>
          </w:p>
          <w:p w14:paraId="68E66C84" w14:textId="77777777" w:rsidR="00012215" w:rsidRPr="000D0E31" w:rsidRDefault="00012215" w:rsidP="00985AD0">
            <w:pPr>
              <w:pStyle w:val="NoSpacing"/>
            </w:pPr>
          </w:p>
          <w:p w14:paraId="6ADDE907" w14:textId="77777777" w:rsidR="00012215" w:rsidRPr="000D0E31" w:rsidRDefault="00012215" w:rsidP="00985AD0">
            <w:pPr>
              <w:pStyle w:val="NoSpacing"/>
            </w:pPr>
            <w:proofErr w:type="spellStart"/>
            <w:r w:rsidRPr="000D0E31">
              <w:t>Freaknomics</w:t>
            </w:r>
            <w:proofErr w:type="spellEnd"/>
          </w:p>
          <w:p w14:paraId="5E41B304" w14:textId="77777777" w:rsidR="00012215" w:rsidRPr="000D0E31" w:rsidRDefault="00012215" w:rsidP="00985AD0">
            <w:pPr>
              <w:pStyle w:val="NoSpacing"/>
            </w:pPr>
          </w:p>
          <w:p w14:paraId="197D9BDD" w14:textId="77777777" w:rsidR="00012215" w:rsidRPr="000D0E31" w:rsidRDefault="00012215" w:rsidP="00985AD0">
            <w:pPr>
              <w:pStyle w:val="NoSpacing"/>
            </w:pPr>
          </w:p>
        </w:tc>
      </w:tr>
    </w:tbl>
    <w:p w14:paraId="07A7D7DD" w14:textId="4D10EC16" w:rsidR="007E70C5" w:rsidRDefault="007E70C5"/>
    <w:p w14:paraId="1D3DE7AE" w14:textId="77777777" w:rsidR="007E70C5" w:rsidRDefault="007E70C5"/>
    <w:sectPr w:rsidR="007E70C5" w:rsidSect="007E70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4B2"/>
    <w:multiLevelType w:val="multilevel"/>
    <w:tmpl w:val="AFB4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54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C5"/>
    <w:rsid w:val="00012215"/>
    <w:rsid w:val="000B27A8"/>
    <w:rsid w:val="003E3263"/>
    <w:rsid w:val="00623E9D"/>
    <w:rsid w:val="00714ADA"/>
    <w:rsid w:val="00791C92"/>
    <w:rsid w:val="007E70C5"/>
    <w:rsid w:val="008479FC"/>
    <w:rsid w:val="009538D2"/>
    <w:rsid w:val="00961D0F"/>
    <w:rsid w:val="00AD2AE2"/>
    <w:rsid w:val="00AE68D2"/>
    <w:rsid w:val="00B96342"/>
    <w:rsid w:val="00D739D1"/>
    <w:rsid w:val="00E7595A"/>
    <w:rsid w:val="00F2673F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B9EC1"/>
  <w15:chartTrackingRefBased/>
  <w15:docId w15:val="{4416B840-93CA-B846-B4E2-ACA3CCB9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C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0C5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7E7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14</cp:revision>
  <dcterms:created xsi:type="dcterms:W3CDTF">2022-09-27T14:04:00Z</dcterms:created>
  <dcterms:modified xsi:type="dcterms:W3CDTF">2022-09-27T14:54:00Z</dcterms:modified>
</cp:coreProperties>
</file>