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2268"/>
        <w:gridCol w:w="2977"/>
        <w:gridCol w:w="2126"/>
        <w:gridCol w:w="1843"/>
      </w:tblGrid>
      <w:tr w:rsidR="000354B5" w14:paraId="7B5ECE88" w14:textId="77777777" w:rsidTr="00886511">
        <w:tc>
          <w:tcPr>
            <w:tcW w:w="1951" w:type="dxa"/>
            <w:shd w:val="clear" w:color="auto" w:fill="auto"/>
          </w:tcPr>
          <w:p w14:paraId="7BDA3CB2" w14:textId="2ECB6A24" w:rsidR="000354B5" w:rsidRPr="00FF68F5" w:rsidRDefault="00DE0DC5" w:rsidP="00042E36">
            <w:pPr>
              <w:pStyle w:val="NoSpacing"/>
            </w:pPr>
            <w:r>
              <w:t>Year 9 - Music</w:t>
            </w:r>
          </w:p>
        </w:tc>
        <w:tc>
          <w:tcPr>
            <w:tcW w:w="12758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D02B0E">
        <w:tc>
          <w:tcPr>
            <w:tcW w:w="14709" w:type="dxa"/>
            <w:gridSpan w:val="7"/>
            <w:shd w:val="clear" w:color="auto" w:fill="auto"/>
          </w:tcPr>
          <w:p w14:paraId="7F2629AB" w14:textId="61174C97" w:rsidR="000354B5" w:rsidRPr="005A7068" w:rsidRDefault="000354B5" w:rsidP="00042E36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>Enquiry Question:</w:t>
            </w:r>
            <w:r w:rsidRPr="00305F12">
              <w:rPr>
                <w:b/>
                <w:sz w:val="28"/>
                <w:szCs w:val="28"/>
              </w:rPr>
              <w:t xml:space="preserve"> </w:t>
            </w:r>
            <w:r w:rsidR="00305F12" w:rsidRPr="00305F12">
              <w:rPr>
                <w:b/>
                <w:sz w:val="28"/>
                <w:szCs w:val="28"/>
              </w:rPr>
              <w:t xml:space="preserve">How </w:t>
            </w:r>
            <w:r w:rsidR="00A031FB">
              <w:rPr>
                <w:b/>
                <w:sz w:val="28"/>
                <w:szCs w:val="28"/>
              </w:rPr>
              <w:t>is Music used in films and games</w:t>
            </w:r>
            <w:r w:rsidR="00305F12" w:rsidRPr="00305F12">
              <w:rPr>
                <w:b/>
                <w:sz w:val="28"/>
                <w:szCs w:val="28"/>
              </w:rPr>
              <w:t>?</w:t>
            </w:r>
          </w:p>
        </w:tc>
      </w:tr>
      <w:tr w:rsidR="000354B5" w:rsidRPr="006472AF" w14:paraId="51209863" w14:textId="77777777" w:rsidTr="00D02B0E">
        <w:tc>
          <w:tcPr>
            <w:tcW w:w="14709" w:type="dxa"/>
            <w:gridSpan w:val="7"/>
            <w:shd w:val="clear" w:color="auto" w:fill="auto"/>
          </w:tcPr>
          <w:p w14:paraId="4C2252A4" w14:textId="17CB4CDF" w:rsidR="000354B5" w:rsidRPr="0016476C" w:rsidRDefault="000354B5" w:rsidP="00D02B0E">
            <w:pPr>
              <w:pStyle w:val="NoSpacing"/>
              <w:rPr>
                <w:b/>
                <w:sz w:val="28"/>
                <w:szCs w:val="28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FA5E92" w:rsidRPr="0016476C">
              <w:rPr>
                <w:bCs/>
                <w:sz w:val="28"/>
                <w:szCs w:val="28"/>
              </w:rPr>
              <w:t xml:space="preserve">On </w:t>
            </w:r>
            <w:proofErr w:type="gramStart"/>
            <w:r w:rsidR="00FA5E92" w:rsidRPr="0016476C">
              <w:rPr>
                <w:bCs/>
                <w:sz w:val="28"/>
                <w:szCs w:val="28"/>
              </w:rPr>
              <w:t>The</w:t>
            </w:r>
            <w:proofErr w:type="gramEnd"/>
            <w:r w:rsidR="00FA5E92" w:rsidRPr="0016476C">
              <w:rPr>
                <w:bCs/>
                <w:sz w:val="28"/>
                <w:szCs w:val="28"/>
              </w:rPr>
              <w:t xml:space="preserve"> </w:t>
            </w:r>
            <w:r w:rsidR="00977999">
              <w:rPr>
                <w:bCs/>
                <w:sz w:val="28"/>
                <w:szCs w:val="28"/>
              </w:rPr>
              <w:t>Right</w:t>
            </w:r>
            <w:r w:rsidR="00FA5E92" w:rsidRPr="0016476C">
              <w:rPr>
                <w:b/>
                <w:sz w:val="28"/>
                <w:szCs w:val="28"/>
              </w:rPr>
              <w:t xml:space="preserve"> </w:t>
            </w:r>
            <w:r w:rsidR="00013451" w:rsidRPr="0016476C">
              <w:rPr>
                <w:sz w:val="28"/>
                <w:szCs w:val="28"/>
              </w:rPr>
              <w:t>Soundtrack</w:t>
            </w:r>
          </w:p>
          <w:p w14:paraId="5BC8A28B" w14:textId="13AFC29E" w:rsidR="00DF4BF4" w:rsidRDefault="000354B5" w:rsidP="00DF4BF4">
            <w:pPr>
              <w:pStyle w:val="NoSpacing"/>
              <w:rPr>
                <w:sz w:val="28"/>
              </w:rPr>
            </w:pPr>
            <w:r>
              <w:t xml:space="preserve">Why now?  </w:t>
            </w:r>
            <w:r w:rsidR="00D06E03">
              <w:rPr>
                <w:sz w:val="28"/>
              </w:rPr>
              <w:t xml:space="preserve">Students have </w:t>
            </w:r>
            <w:r w:rsidR="00042E36">
              <w:rPr>
                <w:sz w:val="28"/>
              </w:rPr>
              <w:t xml:space="preserve">previously </w:t>
            </w:r>
            <w:r w:rsidR="00E235D4">
              <w:rPr>
                <w:sz w:val="28"/>
              </w:rPr>
              <w:t>been introduced to the use of a DAW.</w:t>
            </w:r>
            <w:r w:rsidR="00335D45">
              <w:rPr>
                <w:sz w:val="28"/>
              </w:rPr>
              <w:t xml:space="preserve"> This unit will give them the opportunity to take those skills, </w:t>
            </w:r>
            <w:r w:rsidR="001B704B">
              <w:rPr>
                <w:sz w:val="28"/>
              </w:rPr>
              <w:t>learn about the features of film music in specific genres and then compose their own piece of film music to a specific brief.</w:t>
            </w:r>
          </w:p>
          <w:p w14:paraId="5BC935C4" w14:textId="595EF189" w:rsidR="000354B5" w:rsidRPr="006472AF" w:rsidRDefault="000354B5" w:rsidP="00DF4BF4">
            <w:pPr>
              <w:pStyle w:val="NoSpacing"/>
            </w:pPr>
          </w:p>
        </w:tc>
      </w:tr>
      <w:tr w:rsidR="000354B5" w:rsidRPr="006B46F9" w14:paraId="4F042374" w14:textId="77777777" w:rsidTr="00784498">
        <w:tc>
          <w:tcPr>
            <w:tcW w:w="1951" w:type="dxa"/>
            <w:shd w:val="clear" w:color="auto" w:fill="auto"/>
          </w:tcPr>
          <w:p w14:paraId="6A82F54A" w14:textId="77777777" w:rsidR="000354B5" w:rsidRPr="006B46F9" w:rsidRDefault="000354B5" w:rsidP="00D02B0E">
            <w:pPr>
              <w:pStyle w:val="NoSpacing"/>
              <w:rPr>
                <w:b/>
              </w:rPr>
            </w:pPr>
            <w:r w:rsidRPr="006B46F9">
              <w:rPr>
                <w:b/>
              </w:rPr>
              <w:t>Knowledge</w:t>
            </w:r>
          </w:p>
          <w:p w14:paraId="3D09043B" w14:textId="77777777" w:rsidR="000354B5" w:rsidRPr="006B46F9" w:rsidRDefault="000354B5" w:rsidP="00D02B0E">
            <w:pPr>
              <w:pStyle w:val="NoSpacing"/>
              <w:rPr>
                <w:b/>
              </w:rPr>
            </w:pPr>
            <w:r w:rsidRPr="006B46F9">
              <w:t>Students will know about…</w:t>
            </w:r>
          </w:p>
        </w:tc>
        <w:tc>
          <w:tcPr>
            <w:tcW w:w="1985" w:type="dxa"/>
            <w:shd w:val="clear" w:color="auto" w:fill="auto"/>
          </w:tcPr>
          <w:p w14:paraId="1DF417F0" w14:textId="77777777" w:rsidR="000354B5" w:rsidRPr="006B46F9" w:rsidRDefault="000354B5" w:rsidP="00D02B0E">
            <w:pPr>
              <w:pStyle w:val="NoSpacing"/>
              <w:rPr>
                <w:b/>
              </w:rPr>
            </w:pPr>
            <w:r w:rsidRPr="006B46F9">
              <w:rPr>
                <w:b/>
              </w:rPr>
              <w:t>Application/Skills</w:t>
            </w:r>
          </w:p>
          <w:p w14:paraId="3847171F" w14:textId="77777777" w:rsidR="000354B5" w:rsidRPr="006B46F9" w:rsidRDefault="000354B5" w:rsidP="00D02B0E">
            <w:pPr>
              <w:pStyle w:val="NoSpacing"/>
            </w:pPr>
            <w:r w:rsidRPr="006B46F9">
              <w:t>Students will be able to…</w:t>
            </w:r>
          </w:p>
        </w:tc>
        <w:tc>
          <w:tcPr>
            <w:tcW w:w="1559" w:type="dxa"/>
            <w:shd w:val="clear" w:color="auto" w:fill="auto"/>
          </w:tcPr>
          <w:p w14:paraId="1A4EDE4D" w14:textId="77777777" w:rsidR="000354B5" w:rsidRPr="006B46F9" w:rsidRDefault="000354B5" w:rsidP="00D02B0E">
            <w:pPr>
              <w:pStyle w:val="NoSpacing"/>
            </w:pPr>
            <w:r w:rsidRPr="006B46F9">
              <w:t>Vocabulary</w:t>
            </w:r>
          </w:p>
          <w:p w14:paraId="5EB2E1E0" w14:textId="77777777" w:rsidR="000354B5" w:rsidRPr="006B46F9" w:rsidRDefault="000354B5" w:rsidP="00D02B0E">
            <w:pPr>
              <w:pStyle w:val="NoSpacing"/>
              <w:rPr>
                <w:i/>
              </w:rPr>
            </w:pPr>
            <w:r w:rsidRPr="006B46F9">
              <w:rPr>
                <w:i/>
              </w:rPr>
              <w:t>(Tier 2 and 3)</w:t>
            </w:r>
          </w:p>
        </w:tc>
        <w:tc>
          <w:tcPr>
            <w:tcW w:w="2268" w:type="dxa"/>
            <w:shd w:val="clear" w:color="auto" w:fill="auto"/>
          </w:tcPr>
          <w:p w14:paraId="0F90272B" w14:textId="77777777" w:rsidR="000354B5" w:rsidRPr="006B46F9" w:rsidRDefault="000354B5" w:rsidP="00D02B0E">
            <w:pPr>
              <w:pStyle w:val="NoSpacing"/>
            </w:pPr>
            <w:r w:rsidRPr="006B46F9">
              <w:t>Home Learning</w:t>
            </w:r>
          </w:p>
        </w:tc>
        <w:tc>
          <w:tcPr>
            <w:tcW w:w="2977" w:type="dxa"/>
            <w:shd w:val="clear" w:color="auto" w:fill="auto"/>
          </w:tcPr>
          <w:p w14:paraId="283B5977" w14:textId="77777777" w:rsidR="000354B5" w:rsidRPr="006B46F9" w:rsidRDefault="000354B5" w:rsidP="00D02B0E">
            <w:pPr>
              <w:pStyle w:val="NoSpacing"/>
            </w:pPr>
            <w:r w:rsidRPr="006B46F9">
              <w:t>Assessment</w:t>
            </w:r>
          </w:p>
        </w:tc>
        <w:tc>
          <w:tcPr>
            <w:tcW w:w="2126" w:type="dxa"/>
            <w:shd w:val="clear" w:color="auto" w:fill="auto"/>
          </w:tcPr>
          <w:p w14:paraId="07E3F098" w14:textId="77777777" w:rsidR="000354B5" w:rsidRPr="009D5E7F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  <w:r w:rsidRPr="009D5E7F">
              <w:rPr>
                <w:rFonts w:asciiTheme="minorHAnsi" w:hAnsiTheme="minorHAnsi" w:cstheme="minorHAnsi"/>
              </w:rPr>
              <w:t>Extra Resources</w:t>
            </w:r>
          </w:p>
          <w:p w14:paraId="4E9199D6" w14:textId="77777777" w:rsidR="000354B5" w:rsidRPr="009D5E7F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  <w:r w:rsidRPr="009D5E7F">
              <w:rPr>
                <w:rFonts w:asciiTheme="minorHAnsi" w:hAnsiTheme="minorHAnsi" w:cstheme="minorHAnsi"/>
              </w:rPr>
              <w:t>Extended Reading</w:t>
            </w:r>
          </w:p>
        </w:tc>
        <w:tc>
          <w:tcPr>
            <w:tcW w:w="1843" w:type="dxa"/>
            <w:shd w:val="clear" w:color="auto" w:fill="auto"/>
          </w:tcPr>
          <w:p w14:paraId="42C77D6F" w14:textId="77777777" w:rsidR="000354B5" w:rsidRPr="006B46F9" w:rsidRDefault="000354B5" w:rsidP="00D02B0E">
            <w:pPr>
              <w:pStyle w:val="NoSpacing"/>
            </w:pPr>
            <w:r w:rsidRPr="006B46F9">
              <w:t>Cultural Capital</w:t>
            </w:r>
          </w:p>
          <w:p w14:paraId="7A23EB3B" w14:textId="77777777" w:rsidR="000354B5" w:rsidRPr="006B46F9" w:rsidRDefault="000354B5" w:rsidP="00D02B0E">
            <w:pPr>
              <w:pStyle w:val="NoSpacing"/>
            </w:pPr>
          </w:p>
        </w:tc>
      </w:tr>
      <w:tr w:rsidR="000354B5" w:rsidRPr="006B46F9" w14:paraId="16F9AA10" w14:textId="77777777" w:rsidTr="00784498">
        <w:trPr>
          <w:trHeight w:val="3010"/>
        </w:trPr>
        <w:tc>
          <w:tcPr>
            <w:tcW w:w="1951" w:type="dxa"/>
            <w:shd w:val="clear" w:color="auto" w:fill="auto"/>
          </w:tcPr>
          <w:p w14:paraId="49DFA5C1" w14:textId="77777777" w:rsidR="001063CE" w:rsidRDefault="001063CE" w:rsidP="001063CE">
            <w:pPr>
              <w:pStyle w:val="NoSpacing"/>
              <w:rPr>
                <w:rFonts w:cs="Arial"/>
                <w:bCs/>
              </w:rPr>
            </w:pPr>
            <w:r w:rsidRPr="001063CE">
              <w:rPr>
                <w:rFonts w:cs="Arial"/>
                <w:bCs/>
              </w:rPr>
              <w:t>Soundtrack examples</w:t>
            </w:r>
          </w:p>
          <w:p w14:paraId="6547D414" w14:textId="77777777" w:rsidR="001063CE" w:rsidRPr="001063CE" w:rsidRDefault="001063CE" w:rsidP="001063CE">
            <w:pPr>
              <w:pStyle w:val="NoSpacing"/>
              <w:rPr>
                <w:rFonts w:cs="Arial"/>
                <w:bCs/>
              </w:rPr>
            </w:pPr>
          </w:p>
          <w:p w14:paraId="23E6BF32" w14:textId="77777777" w:rsidR="001063CE" w:rsidRDefault="001063CE" w:rsidP="001063CE">
            <w:pPr>
              <w:pStyle w:val="NoSpacing"/>
              <w:rPr>
                <w:rFonts w:cs="Arial"/>
                <w:bCs/>
              </w:rPr>
            </w:pPr>
            <w:r w:rsidRPr="001063CE">
              <w:rPr>
                <w:rFonts w:cs="Arial"/>
                <w:bCs/>
              </w:rPr>
              <w:t>Specific mood examples</w:t>
            </w:r>
          </w:p>
          <w:p w14:paraId="0F9FF9BB" w14:textId="77777777" w:rsidR="001063CE" w:rsidRPr="001063CE" w:rsidRDefault="001063CE" w:rsidP="001063CE">
            <w:pPr>
              <w:pStyle w:val="NoSpacing"/>
              <w:rPr>
                <w:rFonts w:cs="Arial"/>
                <w:bCs/>
              </w:rPr>
            </w:pPr>
          </w:p>
          <w:p w14:paraId="6641B216" w14:textId="77777777" w:rsidR="001063CE" w:rsidRDefault="001063CE" w:rsidP="001063CE">
            <w:pPr>
              <w:pStyle w:val="NoSpacing"/>
              <w:rPr>
                <w:rFonts w:cs="Arial"/>
                <w:bCs/>
              </w:rPr>
            </w:pPr>
            <w:r w:rsidRPr="001063CE">
              <w:rPr>
                <w:rFonts w:cs="Arial"/>
                <w:bCs/>
              </w:rPr>
              <w:t>Selection of ideas</w:t>
            </w:r>
          </w:p>
          <w:p w14:paraId="073C3515" w14:textId="77777777" w:rsidR="001063CE" w:rsidRPr="001063CE" w:rsidRDefault="001063CE" w:rsidP="001063CE">
            <w:pPr>
              <w:pStyle w:val="NoSpacing"/>
              <w:rPr>
                <w:rFonts w:cs="Arial"/>
                <w:bCs/>
              </w:rPr>
            </w:pPr>
          </w:p>
          <w:p w14:paraId="5798D578" w14:textId="0159D66E" w:rsidR="00D02B0E" w:rsidRPr="006B46F9" w:rsidRDefault="001063CE" w:rsidP="001063CE">
            <w:pPr>
              <w:pStyle w:val="NoSpacing"/>
            </w:pPr>
            <w:r w:rsidRPr="001063CE">
              <w:rPr>
                <w:rFonts w:cs="Arial"/>
                <w:bCs/>
              </w:rPr>
              <w:t>Finalise sequence of sounds</w:t>
            </w:r>
          </w:p>
        </w:tc>
        <w:tc>
          <w:tcPr>
            <w:tcW w:w="1985" w:type="dxa"/>
            <w:shd w:val="clear" w:color="auto" w:fill="auto"/>
          </w:tcPr>
          <w:p w14:paraId="79E7B211" w14:textId="77777777" w:rsidR="00A36779" w:rsidRPr="006B46F9" w:rsidRDefault="00A031FB" w:rsidP="009A5837">
            <w:pPr>
              <w:pStyle w:val="NoSpacing"/>
              <w:rPr>
                <w:rFonts w:cs="Arial"/>
                <w:bCs/>
              </w:rPr>
            </w:pPr>
            <w:r w:rsidRPr="006B46F9">
              <w:rPr>
                <w:rFonts w:cs="Arial"/>
                <w:bCs/>
              </w:rPr>
              <w:t>Create multiple tracks</w:t>
            </w:r>
            <w:r w:rsidR="00FC26CE" w:rsidRPr="006B46F9">
              <w:rPr>
                <w:rFonts w:cs="Arial"/>
                <w:bCs/>
              </w:rPr>
              <w:t>.</w:t>
            </w:r>
          </w:p>
          <w:p w14:paraId="50400B9B" w14:textId="174BBC3C" w:rsidR="00FC26CE" w:rsidRPr="006B46F9" w:rsidRDefault="00FC26CE" w:rsidP="009A5837">
            <w:pPr>
              <w:pStyle w:val="NoSpacing"/>
              <w:rPr>
                <w:rFonts w:cs="Arial"/>
                <w:bCs/>
              </w:rPr>
            </w:pPr>
          </w:p>
          <w:p w14:paraId="4F811613" w14:textId="048F12CE" w:rsidR="00FC26CE" w:rsidRPr="006B46F9" w:rsidRDefault="00FC26CE" w:rsidP="009A5837">
            <w:pPr>
              <w:pStyle w:val="NoSpacing"/>
              <w:rPr>
                <w:rFonts w:cs="Arial"/>
                <w:bCs/>
              </w:rPr>
            </w:pPr>
            <w:r w:rsidRPr="006B46F9">
              <w:rPr>
                <w:rFonts w:cs="Arial"/>
                <w:bCs/>
              </w:rPr>
              <w:t>Select instrument patches to suit a purpose.</w:t>
            </w:r>
          </w:p>
          <w:p w14:paraId="7FD114BE" w14:textId="77777777" w:rsidR="00FC26CE" w:rsidRPr="006B46F9" w:rsidRDefault="00FC26CE" w:rsidP="009A5837">
            <w:pPr>
              <w:pStyle w:val="NoSpacing"/>
              <w:rPr>
                <w:rFonts w:cs="Arial"/>
                <w:bCs/>
              </w:rPr>
            </w:pPr>
          </w:p>
          <w:p w14:paraId="528DEFEA" w14:textId="77777777" w:rsidR="00FC26CE" w:rsidRPr="006B46F9" w:rsidRDefault="00FC26CE" w:rsidP="009A5837">
            <w:pPr>
              <w:pStyle w:val="NoSpacing"/>
              <w:rPr>
                <w:rFonts w:cs="Arial"/>
                <w:bCs/>
              </w:rPr>
            </w:pPr>
            <w:r w:rsidRPr="006B46F9">
              <w:rPr>
                <w:rFonts w:cs="Arial"/>
                <w:bCs/>
              </w:rPr>
              <w:t>Design soundscapes.</w:t>
            </w:r>
          </w:p>
          <w:p w14:paraId="07991874" w14:textId="77777777" w:rsidR="00FC26CE" w:rsidRPr="006B46F9" w:rsidRDefault="00FC26CE" w:rsidP="009A5837">
            <w:pPr>
              <w:pStyle w:val="NoSpacing"/>
              <w:rPr>
                <w:rFonts w:cs="Arial"/>
                <w:bCs/>
              </w:rPr>
            </w:pPr>
          </w:p>
          <w:p w14:paraId="198C5C2A" w14:textId="2A39D47A" w:rsidR="00FC26CE" w:rsidRPr="006B46F9" w:rsidRDefault="00FC26CE" w:rsidP="009A5837">
            <w:pPr>
              <w:pStyle w:val="NoSpacing"/>
            </w:pPr>
          </w:p>
        </w:tc>
        <w:tc>
          <w:tcPr>
            <w:tcW w:w="1559" w:type="dxa"/>
            <w:shd w:val="clear" w:color="auto" w:fill="auto"/>
          </w:tcPr>
          <w:p w14:paraId="344E2C2D" w14:textId="77777777" w:rsidR="00B758CB" w:rsidRDefault="00B758CB" w:rsidP="00D02B0E">
            <w:pPr>
              <w:pStyle w:val="NoSpacing"/>
            </w:pPr>
            <w:r>
              <w:t>Composition</w:t>
            </w:r>
          </w:p>
          <w:p w14:paraId="2A4AE3F7" w14:textId="77777777" w:rsidR="00B758CB" w:rsidRDefault="00B758CB" w:rsidP="00D02B0E">
            <w:pPr>
              <w:pStyle w:val="NoSpacing"/>
            </w:pPr>
            <w:r>
              <w:t>Genre</w:t>
            </w:r>
          </w:p>
          <w:p w14:paraId="5B880163" w14:textId="77777777" w:rsidR="00B758CB" w:rsidRDefault="00B758CB" w:rsidP="00D02B0E">
            <w:pPr>
              <w:pStyle w:val="NoSpacing"/>
            </w:pPr>
            <w:r>
              <w:t>Texture</w:t>
            </w:r>
          </w:p>
          <w:p w14:paraId="7E0E9AEF" w14:textId="77777777" w:rsidR="00B758CB" w:rsidRDefault="00B758CB" w:rsidP="00D02B0E">
            <w:pPr>
              <w:pStyle w:val="NoSpacing"/>
            </w:pPr>
            <w:r>
              <w:t>Timbre</w:t>
            </w:r>
          </w:p>
          <w:p w14:paraId="5B218FC0" w14:textId="6A81C6C8" w:rsidR="00784498" w:rsidRDefault="00B758CB" w:rsidP="00D02B0E">
            <w:pPr>
              <w:pStyle w:val="NoSpacing"/>
            </w:pPr>
            <w:r>
              <w:t>Dynamics</w:t>
            </w:r>
          </w:p>
          <w:p w14:paraId="0FB3DBC6" w14:textId="36B5394E" w:rsidR="00B758CB" w:rsidRDefault="00B758CB" w:rsidP="00D02B0E">
            <w:pPr>
              <w:pStyle w:val="NoSpacing"/>
            </w:pPr>
            <w:r>
              <w:t>Pitch</w:t>
            </w:r>
          </w:p>
          <w:p w14:paraId="61643715" w14:textId="6391B2F5" w:rsidR="00B758CB" w:rsidRDefault="00B758CB" w:rsidP="00D02B0E">
            <w:pPr>
              <w:pStyle w:val="NoSpacing"/>
            </w:pPr>
            <w:r>
              <w:t>Tempo</w:t>
            </w:r>
          </w:p>
          <w:p w14:paraId="678B4B7A" w14:textId="5671E9A1" w:rsidR="00B758CB" w:rsidRPr="006B46F9" w:rsidRDefault="00B758CB" w:rsidP="00D02B0E">
            <w:pPr>
              <w:pStyle w:val="NoSpacing"/>
            </w:pPr>
            <w:r>
              <w:t>Rhythm</w:t>
            </w:r>
          </w:p>
          <w:p w14:paraId="6AB9EE5D" w14:textId="56C1F932" w:rsidR="00784498" w:rsidRPr="006B46F9" w:rsidRDefault="00B758CB" w:rsidP="00D02B0E">
            <w:pPr>
              <w:pStyle w:val="NoSpacing"/>
            </w:pPr>
            <w:r>
              <w:t>Ostinato</w:t>
            </w:r>
          </w:p>
        </w:tc>
        <w:tc>
          <w:tcPr>
            <w:tcW w:w="2268" w:type="dxa"/>
            <w:shd w:val="clear" w:color="auto" w:fill="auto"/>
          </w:tcPr>
          <w:p w14:paraId="7D386018" w14:textId="77777777" w:rsidR="006B46F9" w:rsidRPr="006B46F9" w:rsidRDefault="006B46F9" w:rsidP="006B46F9">
            <w:pPr>
              <w:pStyle w:val="NoSpacing"/>
              <w:rPr>
                <w:lang w:val="en"/>
              </w:rPr>
            </w:pPr>
            <w:r w:rsidRPr="006B46F9">
              <w:t>Analyse</w:t>
            </w:r>
            <w:r w:rsidRPr="006B46F9">
              <w:rPr>
                <w:lang w:val="en"/>
              </w:rPr>
              <w:t xml:space="preserve"> a film or game trailer/clip. </w:t>
            </w:r>
          </w:p>
          <w:p w14:paraId="76CB7C24" w14:textId="77777777" w:rsidR="006B46F9" w:rsidRPr="006B46F9" w:rsidRDefault="006B46F9" w:rsidP="006B46F9">
            <w:pPr>
              <w:pStyle w:val="NoSpacing"/>
            </w:pPr>
            <w:r w:rsidRPr="006B46F9">
              <w:rPr>
                <w:lang w:val="en"/>
              </w:rPr>
              <w:t>What can you hear? - How is it used? - How does it impact the game/film clip?</w:t>
            </w:r>
          </w:p>
          <w:p w14:paraId="49634000" w14:textId="55FC21FD" w:rsidR="000354B5" w:rsidRPr="006B46F9" w:rsidRDefault="000354B5" w:rsidP="008A4FF8">
            <w:pPr>
              <w:pStyle w:val="NoSpacing"/>
              <w:rPr>
                <w:lang w:val="en"/>
              </w:rPr>
            </w:pPr>
          </w:p>
        </w:tc>
        <w:tc>
          <w:tcPr>
            <w:tcW w:w="2977" w:type="dxa"/>
            <w:shd w:val="clear" w:color="auto" w:fill="auto"/>
          </w:tcPr>
          <w:p w14:paraId="5C3ED77A" w14:textId="2C025461" w:rsidR="006B46F9" w:rsidRPr="006B46F9" w:rsidRDefault="006B46F9" w:rsidP="006B46F9">
            <w:pPr>
              <w:pStyle w:val="NoSpacing"/>
              <w:rPr>
                <w:rFonts w:asciiTheme="minorHAnsi" w:hAnsiTheme="minorHAnsi" w:cstheme="minorHAnsi"/>
              </w:rPr>
            </w:pPr>
            <w:r w:rsidRPr="00DE014A">
              <w:rPr>
                <w:rFonts w:asciiTheme="minorHAnsi" w:hAnsiTheme="minorHAnsi" w:cstheme="minorHAnsi"/>
              </w:rPr>
              <w:t>Regular feedback and instruction.</w:t>
            </w:r>
          </w:p>
          <w:p w14:paraId="706BD937" w14:textId="77777777" w:rsidR="006B46F9" w:rsidRPr="00DE014A" w:rsidRDefault="006B46F9" w:rsidP="006B46F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DD4CE4" w14:textId="7478F3DC" w:rsidR="006B46F9" w:rsidRPr="006B46F9" w:rsidRDefault="006B46F9" w:rsidP="006B46F9">
            <w:pPr>
              <w:pStyle w:val="NoSpacing"/>
              <w:rPr>
                <w:rFonts w:asciiTheme="minorHAnsi" w:hAnsiTheme="minorHAnsi" w:cstheme="minorHAnsi"/>
              </w:rPr>
            </w:pPr>
            <w:r w:rsidRPr="006B46F9">
              <w:rPr>
                <w:rFonts w:asciiTheme="minorHAnsi" w:hAnsiTheme="minorHAnsi" w:cstheme="minorHAnsi"/>
              </w:rPr>
              <w:t>Individual targets help the student to learn the process</w:t>
            </w:r>
          </w:p>
          <w:p w14:paraId="5F3039E1" w14:textId="77777777" w:rsidR="006B46F9" w:rsidRPr="006B46F9" w:rsidRDefault="006B46F9" w:rsidP="006B46F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1DBC468" w14:textId="5829496C" w:rsidR="006B46F9" w:rsidRPr="006B46F9" w:rsidRDefault="006B46F9" w:rsidP="006B46F9">
            <w:pPr>
              <w:pStyle w:val="NoSpacing"/>
              <w:rPr>
                <w:rFonts w:asciiTheme="minorHAnsi" w:hAnsiTheme="minorHAnsi" w:cstheme="minorHAnsi"/>
              </w:rPr>
            </w:pPr>
            <w:r w:rsidRPr="006B46F9">
              <w:rPr>
                <w:rFonts w:asciiTheme="minorHAnsi" w:hAnsiTheme="minorHAnsi" w:cstheme="minorHAnsi"/>
              </w:rPr>
              <w:t>Peer feedback and support</w:t>
            </w:r>
          </w:p>
          <w:p w14:paraId="42F2A886" w14:textId="77777777" w:rsidR="006B46F9" w:rsidRPr="006B46F9" w:rsidRDefault="006B46F9" w:rsidP="006B46F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70AB41A" w14:textId="77777777" w:rsidR="006B46F9" w:rsidRPr="006B46F9" w:rsidRDefault="006B46F9" w:rsidP="006B46F9">
            <w:pPr>
              <w:pStyle w:val="NoSpacing"/>
              <w:rPr>
                <w:rFonts w:asciiTheme="minorHAnsi" w:hAnsiTheme="minorHAnsi" w:cstheme="minorHAnsi"/>
              </w:rPr>
            </w:pPr>
            <w:r w:rsidRPr="006B46F9">
              <w:rPr>
                <w:rFonts w:asciiTheme="minorHAnsi" w:hAnsiTheme="minorHAnsi" w:cstheme="minorHAnsi"/>
              </w:rPr>
              <w:t>Teacher feedback and targets noted into Logic file</w:t>
            </w:r>
          </w:p>
          <w:p w14:paraId="64E0C247" w14:textId="4B83D26A" w:rsidR="000354B5" w:rsidRPr="006B46F9" w:rsidRDefault="000354B5" w:rsidP="001900A7">
            <w:pPr>
              <w:pStyle w:val="NoSpacing"/>
            </w:pPr>
          </w:p>
        </w:tc>
        <w:tc>
          <w:tcPr>
            <w:tcW w:w="2126" w:type="dxa"/>
            <w:shd w:val="clear" w:color="auto" w:fill="auto"/>
          </w:tcPr>
          <w:p w14:paraId="0D08A14B" w14:textId="77777777" w:rsidR="00504806" w:rsidRDefault="006B46F9" w:rsidP="008A4FF8">
            <w:pPr>
              <w:pStyle w:val="NoSpacing"/>
              <w:rPr>
                <w:rStyle w:val="Hyperlink"/>
                <w:rFonts w:asciiTheme="minorHAnsi" w:hAnsiTheme="minorHAnsi" w:cstheme="minorHAnsi"/>
              </w:rPr>
            </w:pPr>
            <w:r w:rsidRPr="009D5E7F">
              <w:rPr>
                <w:rFonts w:asciiTheme="minorHAnsi" w:hAnsiTheme="minorHAnsi" w:cstheme="minorHAnsi"/>
                <w:bCs/>
              </w:rPr>
              <w:t xml:space="preserve">“How I make music for film &amp; TV” - </w:t>
            </w:r>
            <w:hyperlink r:id="rId5" w:history="1">
              <w:r w:rsidRPr="009D5E7F">
                <w:rPr>
                  <w:rStyle w:val="Hyperlink"/>
                  <w:rFonts w:asciiTheme="minorHAnsi" w:hAnsiTheme="minorHAnsi" w:cstheme="minorHAnsi"/>
                </w:rPr>
                <w:t>https://www.youtube.com/watch?v=cCDtMPXOZac</w:t>
              </w:r>
            </w:hyperlink>
          </w:p>
          <w:p w14:paraId="3B1B1880" w14:textId="77777777" w:rsidR="001B704B" w:rsidRDefault="001B704B" w:rsidP="008A4FF8">
            <w:pPr>
              <w:pStyle w:val="NoSpacing"/>
              <w:rPr>
                <w:rStyle w:val="Hyperlink"/>
              </w:rPr>
            </w:pPr>
          </w:p>
          <w:p w14:paraId="2B2E85FF" w14:textId="0C84B4A2" w:rsidR="001B704B" w:rsidRPr="009D5E7F" w:rsidRDefault="001B704B" w:rsidP="001B704B">
            <w:pPr>
              <w:pStyle w:val="NoSpacing"/>
              <w:rPr>
                <w:rFonts w:asciiTheme="minorHAnsi" w:hAnsiTheme="minorHAnsi" w:cstheme="minorHAnsi"/>
              </w:rPr>
            </w:pPr>
            <w:r w:rsidRPr="001B704B">
              <w:rPr>
                <w:rFonts w:asciiTheme="minorHAnsi" w:hAnsiTheme="minorHAnsi" w:cstheme="minorHAnsi"/>
              </w:rPr>
              <w:t xml:space="preserve">Watch “Film Scoring Masterclass with Logic Pro X” - </w:t>
            </w:r>
            <w:hyperlink r:id="rId6" w:history="1">
              <w:r w:rsidRPr="00EC0F4A">
                <w:rPr>
                  <w:rStyle w:val="Hyperlink"/>
                  <w:rFonts w:asciiTheme="minorHAnsi" w:hAnsiTheme="minorHAnsi" w:cstheme="minorHAnsi"/>
                </w:rPr>
                <w:t>https://www.youtube.com/watch?v=_1XkBHT_6Nk</w:t>
              </w:r>
            </w:hyperlink>
          </w:p>
        </w:tc>
        <w:tc>
          <w:tcPr>
            <w:tcW w:w="1843" w:type="dxa"/>
            <w:shd w:val="clear" w:color="auto" w:fill="auto"/>
          </w:tcPr>
          <w:p w14:paraId="6BD2F479" w14:textId="774AE9EA" w:rsidR="001B704B" w:rsidRPr="006B46F9" w:rsidRDefault="009D5E7F" w:rsidP="001B704B">
            <w:pPr>
              <w:pStyle w:val="NoSpacing"/>
            </w:pPr>
            <w:r>
              <w:t>Watch “</w:t>
            </w:r>
            <w:r w:rsidR="001B704B">
              <w:t xml:space="preserve">Music Makes </w:t>
            </w:r>
            <w:proofErr w:type="gramStart"/>
            <w:r w:rsidR="001B704B">
              <w:t>The</w:t>
            </w:r>
            <w:proofErr w:type="gramEnd"/>
            <w:r w:rsidR="001B704B">
              <w:t xml:space="preserve"> Movie</w:t>
            </w:r>
            <w:r>
              <w:t xml:space="preserve">” - </w:t>
            </w:r>
            <w:hyperlink r:id="rId7" w:history="1">
              <w:r w:rsidR="001B704B" w:rsidRPr="00EC0F4A">
                <w:rPr>
                  <w:rStyle w:val="Hyperlink"/>
                </w:rPr>
                <w:t>https://www.youtube.com/watch?v=FG5KyJzrAhY</w:t>
              </w:r>
            </w:hyperlink>
          </w:p>
        </w:tc>
      </w:tr>
    </w:tbl>
    <w:p w14:paraId="7C151D00" w14:textId="72B09A07" w:rsidR="00D02B0E" w:rsidRPr="006B46F9" w:rsidRDefault="00D02B0E" w:rsidP="004017E1"/>
    <w:sectPr w:rsidR="00D02B0E" w:rsidRPr="006B46F9" w:rsidSect="00DC4AE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6044"/>
    <w:multiLevelType w:val="hybridMultilevel"/>
    <w:tmpl w:val="DD24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B2219"/>
    <w:multiLevelType w:val="hybridMultilevel"/>
    <w:tmpl w:val="A9C8C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4294F"/>
    <w:multiLevelType w:val="hybridMultilevel"/>
    <w:tmpl w:val="DCECEF72"/>
    <w:lvl w:ilvl="0" w:tplc="A9688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E2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F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A7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E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09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4B5"/>
    <w:rsid w:val="00013451"/>
    <w:rsid w:val="000354B5"/>
    <w:rsid w:val="00042E36"/>
    <w:rsid w:val="001063CE"/>
    <w:rsid w:val="0016476C"/>
    <w:rsid w:val="00170595"/>
    <w:rsid w:val="00176F6A"/>
    <w:rsid w:val="001900A7"/>
    <w:rsid w:val="001A4E94"/>
    <w:rsid w:val="001B704B"/>
    <w:rsid w:val="00305F12"/>
    <w:rsid w:val="00332952"/>
    <w:rsid w:val="00335D45"/>
    <w:rsid w:val="00366EF9"/>
    <w:rsid w:val="003B6A1E"/>
    <w:rsid w:val="003E0143"/>
    <w:rsid w:val="004017E1"/>
    <w:rsid w:val="00405A63"/>
    <w:rsid w:val="00453098"/>
    <w:rsid w:val="004839F8"/>
    <w:rsid w:val="00504806"/>
    <w:rsid w:val="00532263"/>
    <w:rsid w:val="00547EC7"/>
    <w:rsid w:val="00576A35"/>
    <w:rsid w:val="006805AB"/>
    <w:rsid w:val="006B46F9"/>
    <w:rsid w:val="006D3989"/>
    <w:rsid w:val="00721350"/>
    <w:rsid w:val="00784498"/>
    <w:rsid w:val="007D7D7E"/>
    <w:rsid w:val="007F1EC2"/>
    <w:rsid w:val="0080072F"/>
    <w:rsid w:val="00886511"/>
    <w:rsid w:val="008A4882"/>
    <w:rsid w:val="008A4FF8"/>
    <w:rsid w:val="00912B88"/>
    <w:rsid w:val="00964FEA"/>
    <w:rsid w:val="00977999"/>
    <w:rsid w:val="009A5837"/>
    <w:rsid w:val="009B6D88"/>
    <w:rsid w:val="009C39D0"/>
    <w:rsid w:val="009C6686"/>
    <w:rsid w:val="009D5E7F"/>
    <w:rsid w:val="00A031FB"/>
    <w:rsid w:val="00A36779"/>
    <w:rsid w:val="00A46347"/>
    <w:rsid w:val="00A96EC1"/>
    <w:rsid w:val="00AF5436"/>
    <w:rsid w:val="00B758CB"/>
    <w:rsid w:val="00C97343"/>
    <w:rsid w:val="00CD7418"/>
    <w:rsid w:val="00D02B0E"/>
    <w:rsid w:val="00D05FEB"/>
    <w:rsid w:val="00D06E03"/>
    <w:rsid w:val="00D977A3"/>
    <w:rsid w:val="00DB4DEA"/>
    <w:rsid w:val="00DC4AE8"/>
    <w:rsid w:val="00DE0DC5"/>
    <w:rsid w:val="00DF4AD1"/>
    <w:rsid w:val="00DF4BF4"/>
    <w:rsid w:val="00E235D4"/>
    <w:rsid w:val="00E65981"/>
    <w:rsid w:val="00E92685"/>
    <w:rsid w:val="00EF3822"/>
    <w:rsid w:val="00FA5E92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911386B8-E8B0-4E4C-B571-0A2FD47C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5E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63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G5KyJzrA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1XkBHT_6Nk" TargetMode="External"/><Relationship Id="rId5" Type="http://schemas.openxmlformats.org/officeDocument/2006/relationships/hyperlink" Target="https://www.youtube.com/watch?v=cCDtMPXOZ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Tarbard, Lisa:CO (LN)</cp:lastModifiedBy>
  <cp:revision>27</cp:revision>
  <dcterms:created xsi:type="dcterms:W3CDTF">2019-12-19T14:46:00Z</dcterms:created>
  <dcterms:modified xsi:type="dcterms:W3CDTF">2022-10-11T13:33:00Z</dcterms:modified>
</cp:coreProperties>
</file>