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552"/>
        <w:gridCol w:w="1417"/>
        <w:gridCol w:w="2127"/>
        <w:gridCol w:w="1559"/>
        <w:gridCol w:w="1843"/>
        <w:gridCol w:w="2268"/>
      </w:tblGrid>
      <w:tr w:rsidR="000354B5" w14:paraId="46002755" w14:textId="77777777" w:rsidTr="006E116A">
        <w:tc>
          <w:tcPr>
            <w:tcW w:w="2943" w:type="dxa"/>
            <w:shd w:val="clear" w:color="auto" w:fill="auto"/>
          </w:tcPr>
          <w:p w14:paraId="557DAB99" w14:textId="3A4BD9CC" w:rsidR="000354B5" w:rsidRPr="00FF68F5" w:rsidRDefault="00554857" w:rsidP="008167BD">
            <w:pPr>
              <w:pStyle w:val="NoSpacing"/>
            </w:pPr>
            <w:r>
              <w:t>Year 8</w:t>
            </w:r>
            <w:r w:rsidR="00981243">
              <w:t xml:space="preserve"> – PE - Netball</w:t>
            </w:r>
          </w:p>
        </w:tc>
        <w:tc>
          <w:tcPr>
            <w:tcW w:w="11766" w:type="dxa"/>
            <w:gridSpan w:val="6"/>
            <w:shd w:val="clear" w:color="auto" w:fill="auto"/>
          </w:tcPr>
          <w:p w14:paraId="512CFD59" w14:textId="77777777" w:rsidR="000354B5" w:rsidRDefault="000354B5" w:rsidP="006E116A">
            <w:pPr>
              <w:pStyle w:val="NoSpacing"/>
            </w:pPr>
          </w:p>
        </w:tc>
      </w:tr>
      <w:tr w:rsidR="000354B5" w:rsidRPr="005A7068" w14:paraId="6C4DF9C1" w14:textId="77777777" w:rsidTr="006E116A">
        <w:tc>
          <w:tcPr>
            <w:tcW w:w="14709" w:type="dxa"/>
            <w:gridSpan w:val="7"/>
            <w:shd w:val="clear" w:color="auto" w:fill="auto"/>
          </w:tcPr>
          <w:p w14:paraId="0EF1C638" w14:textId="3097F4BC" w:rsidR="000354B5" w:rsidRPr="005A7068" w:rsidRDefault="00F6739F" w:rsidP="00286C58">
            <w:pPr>
              <w:pStyle w:val="NoSpacing"/>
              <w:rPr>
                <w:b/>
              </w:rPr>
            </w:pPr>
            <w:r>
              <w:rPr>
                <w:b/>
                <w:sz w:val="44"/>
              </w:rPr>
              <w:t xml:space="preserve">Enquiry Question: </w:t>
            </w:r>
            <w:r w:rsidR="007D0363">
              <w:rPr>
                <w:b/>
                <w:sz w:val="44"/>
              </w:rPr>
              <w:t xml:space="preserve">Are </w:t>
            </w:r>
            <w:bookmarkStart w:id="0" w:name="_GoBack"/>
            <w:bookmarkEnd w:id="0"/>
            <w:r w:rsidR="007D0363">
              <w:rPr>
                <w:b/>
                <w:sz w:val="44"/>
              </w:rPr>
              <w:t xml:space="preserve">Goal Shooters better </w:t>
            </w:r>
            <w:r w:rsidR="001141AF">
              <w:rPr>
                <w:b/>
                <w:sz w:val="44"/>
              </w:rPr>
              <w:t xml:space="preserve">netball </w:t>
            </w:r>
            <w:r w:rsidR="007D0363">
              <w:rPr>
                <w:b/>
                <w:sz w:val="44"/>
              </w:rPr>
              <w:t>players than Goal Keepers?</w:t>
            </w:r>
          </w:p>
        </w:tc>
      </w:tr>
      <w:tr w:rsidR="000354B5" w:rsidRPr="006472AF" w14:paraId="7959D7EC" w14:textId="77777777" w:rsidTr="006E116A">
        <w:tc>
          <w:tcPr>
            <w:tcW w:w="14709" w:type="dxa"/>
            <w:gridSpan w:val="7"/>
            <w:shd w:val="clear" w:color="auto" w:fill="auto"/>
          </w:tcPr>
          <w:p w14:paraId="06734FC9" w14:textId="0C8396DE" w:rsidR="000354B5" w:rsidRDefault="000354B5" w:rsidP="006E116A">
            <w:pPr>
              <w:pStyle w:val="NoSpacing"/>
              <w:rPr>
                <w:b/>
                <w:sz w:val="32"/>
                <w:szCs w:val="32"/>
              </w:rPr>
            </w:pPr>
            <w:r w:rsidRPr="005A7068">
              <w:rPr>
                <w:b/>
                <w:sz w:val="32"/>
                <w:szCs w:val="32"/>
              </w:rPr>
              <w:t xml:space="preserve">Unit title: </w:t>
            </w:r>
            <w:r w:rsidR="007277A1">
              <w:rPr>
                <w:b/>
                <w:sz w:val="32"/>
                <w:szCs w:val="32"/>
              </w:rPr>
              <w:t>Netball</w:t>
            </w:r>
          </w:p>
          <w:p w14:paraId="10C89070" w14:textId="5EA77186" w:rsidR="000354B5" w:rsidRPr="006472AF" w:rsidRDefault="000354B5" w:rsidP="008C569F">
            <w:pPr>
              <w:pStyle w:val="NoSpacing"/>
            </w:pPr>
            <w:r>
              <w:t xml:space="preserve">Why now?  </w:t>
            </w:r>
            <w:r w:rsidR="00554857">
              <w:t>Students will build upon the skills they covered in Year 7 and continue to develop them under more challenging environments. The skills are constant but the students are taught the importance of honing these skills to improve their performance and what improved performance looks like. They are given the opportunity in Year 8 to develop the quality of each skill and use their analytical skills to highlight positives and negatives with their performance as well as others.</w:t>
            </w:r>
          </w:p>
        </w:tc>
      </w:tr>
      <w:tr w:rsidR="000354B5" w14:paraId="2FC4FCC8" w14:textId="77777777" w:rsidTr="006E116A">
        <w:tc>
          <w:tcPr>
            <w:tcW w:w="2943" w:type="dxa"/>
            <w:shd w:val="clear" w:color="auto" w:fill="auto"/>
          </w:tcPr>
          <w:p w14:paraId="06BD84A1" w14:textId="77777777" w:rsidR="000354B5" w:rsidRDefault="000354B5" w:rsidP="006E116A">
            <w:pPr>
              <w:pStyle w:val="NoSpacing"/>
              <w:rPr>
                <w:b/>
              </w:rPr>
            </w:pPr>
            <w:r w:rsidRPr="00E47B01">
              <w:rPr>
                <w:b/>
              </w:rPr>
              <w:t>Knowledge</w:t>
            </w:r>
          </w:p>
          <w:p w14:paraId="2F95CCC3" w14:textId="77777777" w:rsidR="000354B5" w:rsidRPr="00E47B01" w:rsidRDefault="000354B5" w:rsidP="006E116A">
            <w:pPr>
              <w:pStyle w:val="NoSpacing"/>
              <w:rPr>
                <w:b/>
              </w:rPr>
            </w:pPr>
            <w:r>
              <w:t>Students will know about…</w:t>
            </w:r>
          </w:p>
        </w:tc>
        <w:tc>
          <w:tcPr>
            <w:tcW w:w="2552" w:type="dxa"/>
            <w:shd w:val="clear" w:color="auto" w:fill="auto"/>
          </w:tcPr>
          <w:p w14:paraId="20DD1821" w14:textId="77777777" w:rsidR="000354B5" w:rsidRPr="00E47B01" w:rsidRDefault="000354B5" w:rsidP="006E116A">
            <w:pPr>
              <w:pStyle w:val="NoSpacing"/>
              <w:rPr>
                <w:b/>
              </w:rPr>
            </w:pPr>
            <w:r w:rsidRPr="00E47B01">
              <w:rPr>
                <w:b/>
              </w:rPr>
              <w:t>Application</w:t>
            </w:r>
            <w:r>
              <w:rPr>
                <w:b/>
              </w:rPr>
              <w:t>/Skills</w:t>
            </w:r>
          </w:p>
          <w:p w14:paraId="6EDA5D39" w14:textId="77777777" w:rsidR="000354B5" w:rsidRDefault="000354B5" w:rsidP="006E116A">
            <w:pPr>
              <w:pStyle w:val="NoSpacing"/>
            </w:pPr>
            <w:r>
              <w:t>Students will be able to…</w:t>
            </w:r>
          </w:p>
          <w:p w14:paraId="5CF361CF" w14:textId="4A375542" w:rsidR="00D7406A" w:rsidRDefault="00D7406A" w:rsidP="006E116A">
            <w:pPr>
              <w:pStyle w:val="NoSpacing"/>
            </w:pPr>
            <w:r w:rsidRPr="00FA50FE">
              <w:rPr>
                <w:b/>
              </w:rPr>
              <w:t>(Continual development)</w:t>
            </w:r>
          </w:p>
        </w:tc>
        <w:tc>
          <w:tcPr>
            <w:tcW w:w="1417" w:type="dxa"/>
            <w:shd w:val="clear" w:color="auto" w:fill="auto"/>
          </w:tcPr>
          <w:p w14:paraId="7FFC2866" w14:textId="77777777" w:rsidR="000354B5" w:rsidRDefault="000354B5" w:rsidP="006E116A">
            <w:pPr>
              <w:pStyle w:val="NoSpacing"/>
            </w:pPr>
            <w:r>
              <w:t>Vocabulary</w:t>
            </w:r>
          </w:p>
          <w:p w14:paraId="07A6C7F8" w14:textId="77777777" w:rsidR="000354B5" w:rsidRPr="00E47B01" w:rsidRDefault="000354B5" w:rsidP="006E116A">
            <w:pPr>
              <w:pStyle w:val="NoSpacing"/>
              <w:rPr>
                <w:i/>
              </w:rPr>
            </w:pPr>
            <w:r w:rsidRPr="00E47B01">
              <w:rPr>
                <w:i/>
              </w:rPr>
              <w:t>(Tier 2 and 3)</w:t>
            </w:r>
          </w:p>
        </w:tc>
        <w:tc>
          <w:tcPr>
            <w:tcW w:w="2127" w:type="dxa"/>
            <w:shd w:val="clear" w:color="auto" w:fill="auto"/>
          </w:tcPr>
          <w:p w14:paraId="245232C3" w14:textId="77777777" w:rsidR="000354B5" w:rsidRDefault="000354B5" w:rsidP="006E116A">
            <w:pPr>
              <w:pStyle w:val="NoSpacing"/>
            </w:pPr>
            <w:r>
              <w:t>Home Learning</w:t>
            </w:r>
          </w:p>
        </w:tc>
        <w:tc>
          <w:tcPr>
            <w:tcW w:w="1559" w:type="dxa"/>
            <w:shd w:val="clear" w:color="auto" w:fill="auto"/>
          </w:tcPr>
          <w:p w14:paraId="00722920" w14:textId="77777777" w:rsidR="000354B5" w:rsidRDefault="000354B5" w:rsidP="006E116A">
            <w:pPr>
              <w:pStyle w:val="NoSpacing"/>
            </w:pPr>
            <w:r>
              <w:t>Assessment</w:t>
            </w:r>
          </w:p>
        </w:tc>
        <w:tc>
          <w:tcPr>
            <w:tcW w:w="1843" w:type="dxa"/>
            <w:shd w:val="clear" w:color="auto" w:fill="auto"/>
          </w:tcPr>
          <w:p w14:paraId="36A072A3" w14:textId="77777777" w:rsidR="000354B5" w:rsidRDefault="000354B5" w:rsidP="006E116A">
            <w:pPr>
              <w:pStyle w:val="NoSpacing"/>
            </w:pPr>
            <w:r>
              <w:t>Extra Resources</w:t>
            </w:r>
          </w:p>
          <w:p w14:paraId="445AB207" w14:textId="77777777" w:rsidR="000354B5" w:rsidRDefault="000354B5" w:rsidP="006E116A">
            <w:pPr>
              <w:pStyle w:val="NoSpacing"/>
            </w:pPr>
            <w:r>
              <w:t>Extended Reading</w:t>
            </w:r>
          </w:p>
        </w:tc>
        <w:tc>
          <w:tcPr>
            <w:tcW w:w="2268" w:type="dxa"/>
            <w:shd w:val="clear" w:color="auto" w:fill="auto"/>
          </w:tcPr>
          <w:p w14:paraId="666CA18A" w14:textId="77777777" w:rsidR="000354B5" w:rsidRDefault="000354B5" w:rsidP="006E116A">
            <w:pPr>
              <w:pStyle w:val="NoSpacing"/>
            </w:pPr>
            <w:r>
              <w:t>Cultural Capital</w:t>
            </w:r>
          </w:p>
          <w:p w14:paraId="707E13A8" w14:textId="77777777" w:rsidR="000354B5" w:rsidRDefault="000354B5" w:rsidP="006E116A">
            <w:pPr>
              <w:pStyle w:val="NoSpacing"/>
            </w:pPr>
          </w:p>
        </w:tc>
      </w:tr>
      <w:tr w:rsidR="000354B5" w14:paraId="6DB4B25D" w14:textId="77777777" w:rsidTr="006E116A">
        <w:trPr>
          <w:trHeight w:val="3010"/>
        </w:trPr>
        <w:tc>
          <w:tcPr>
            <w:tcW w:w="2943" w:type="dxa"/>
            <w:shd w:val="clear" w:color="auto" w:fill="auto"/>
          </w:tcPr>
          <w:p w14:paraId="533C654B" w14:textId="2FE8A3B4" w:rsidR="00F6739F" w:rsidRPr="00981243" w:rsidRDefault="00CD1A90" w:rsidP="008167BD">
            <w:pPr>
              <w:pStyle w:val="NoSpacing"/>
              <w:rPr>
                <w:rFonts w:asciiTheme="minorHAnsi" w:hAnsiTheme="minorHAnsi"/>
              </w:rPr>
            </w:pPr>
            <w:r w:rsidRPr="00981243">
              <w:rPr>
                <w:rFonts w:asciiTheme="minorHAnsi" w:hAnsiTheme="minorHAnsi"/>
              </w:rPr>
              <w:t>Kn</w:t>
            </w:r>
            <w:r w:rsidR="007277A1" w:rsidRPr="00981243">
              <w:rPr>
                <w:rFonts w:asciiTheme="minorHAnsi" w:hAnsiTheme="minorHAnsi"/>
              </w:rPr>
              <w:t>owledge of the rules of netball</w:t>
            </w:r>
            <w:r w:rsidRPr="00981243">
              <w:rPr>
                <w:rFonts w:asciiTheme="minorHAnsi" w:hAnsiTheme="minorHAnsi"/>
              </w:rPr>
              <w:t xml:space="preserve">. </w:t>
            </w:r>
          </w:p>
          <w:p w14:paraId="54F1463D" w14:textId="77777777" w:rsidR="00CD1A90" w:rsidRPr="00981243" w:rsidRDefault="00CD1A90" w:rsidP="008167BD">
            <w:pPr>
              <w:pStyle w:val="NoSpacing"/>
              <w:rPr>
                <w:rFonts w:asciiTheme="minorHAnsi" w:hAnsiTheme="minorHAnsi"/>
              </w:rPr>
            </w:pPr>
          </w:p>
          <w:p w14:paraId="4F98DBA3" w14:textId="7228B5C3" w:rsidR="00CD1A90" w:rsidRPr="00981243" w:rsidRDefault="00CD1A90" w:rsidP="008167BD">
            <w:pPr>
              <w:pStyle w:val="NoSpacing"/>
              <w:rPr>
                <w:rFonts w:asciiTheme="minorHAnsi" w:hAnsiTheme="minorHAnsi"/>
              </w:rPr>
            </w:pPr>
            <w:r w:rsidRPr="00981243">
              <w:rPr>
                <w:rFonts w:asciiTheme="minorHAnsi" w:hAnsiTheme="minorHAnsi"/>
              </w:rPr>
              <w:t>Teaching points of the core skills i</w:t>
            </w:r>
            <w:r w:rsidR="007277A1" w:rsidRPr="00981243">
              <w:rPr>
                <w:rFonts w:asciiTheme="minorHAnsi" w:hAnsiTheme="minorHAnsi"/>
              </w:rPr>
              <w:t>.e. shooting, passing, footwork</w:t>
            </w:r>
            <w:r w:rsidRPr="00981243">
              <w:rPr>
                <w:rFonts w:asciiTheme="minorHAnsi" w:hAnsiTheme="minorHAnsi"/>
              </w:rPr>
              <w:t xml:space="preserve">. </w:t>
            </w:r>
          </w:p>
          <w:p w14:paraId="3E1E8586" w14:textId="77777777" w:rsidR="00CD1A90" w:rsidRPr="00981243" w:rsidRDefault="00CD1A90" w:rsidP="008167BD">
            <w:pPr>
              <w:pStyle w:val="NoSpacing"/>
              <w:rPr>
                <w:rFonts w:asciiTheme="minorHAnsi" w:hAnsiTheme="minorHAnsi"/>
              </w:rPr>
            </w:pPr>
          </w:p>
          <w:p w14:paraId="49009B71" w14:textId="77777777" w:rsidR="00981243" w:rsidRPr="00981243" w:rsidRDefault="00981243" w:rsidP="00981243">
            <w:pPr>
              <w:rPr>
                <w:rFonts w:asciiTheme="minorHAnsi" w:hAnsiTheme="minorHAnsi" w:cs="Arial"/>
              </w:rPr>
            </w:pPr>
            <w:r w:rsidRPr="00981243">
              <w:rPr>
                <w:rFonts w:asciiTheme="minorHAnsi" w:hAnsiTheme="minorHAnsi" w:cs="Arial"/>
              </w:rPr>
              <w:t>Identify differences in their own and others’ performance</w:t>
            </w:r>
          </w:p>
          <w:p w14:paraId="759360E5" w14:textId="2EE1883F" w:rsidR="00CD1A90" w:rsidRPr="00981243" w:rsidRDefault="00981243" w:rsidP="00981243">
            <w:pPr>
              <w:rPr>
                <w:rFonts w:ascii="Arial" w:hAnsi="Arial" w:cs="Arial"/>
                <w:sz w:val="20"/>
                <w:szCs w:val="20"/>
              </w:rPr>
            </w:pPr>
            <w:r w:rsidRPr="00981243">
              <w:rPr>
                <w:rFonts w:asciiTheme="minorHAnsi" w:hAnsiTheme="minorHAnsi" w:cs="Arial"/>
              </w:rPr>
              <w:t>Can identify zones, positions and basic rules but does not demonstrate understanding in game situation</w:t>
            </w:r>
          </w:p>
        </w:tc>
        <w:tc>
          <w:tcPr>
            <w:tcW w:w="2552" w:type="dxa"/>
            <w:shd w:val="clear" w:color="auto" w:fill="auto"/>
          </w:tcPr>
          <w:p w14:paraId="6A58EBB3" w14:textId="637DAFCD" w:rsidR="00201B15" w:rsidRDefault="00201B15" w:rsidP="00201B15">
            <w:pPr>
              <w:pStyle w:val="NoSpacing"/>
            </w:pPr>
            <w:r>
              <w:t>Understand the rules of netball and apply these rules to a game situation.</w:t>
            </w:r>
          </w:p>
          <w:p w14:paraId="70572F61" w14:textId="77777777" w:rsidR="00201B15" w:rsidRDefault="00201B15" w:rsidP="00201B15">
            <w:pPr>
              <w:pStyle w:val="NoSpacing"/>
            </w:pPr>
          </w:p>
          <w:p w14:paraId="5BC19805" w14:textId="17C5F533" w:rsidR="00201B15" w:rsidRDefault="00554857" w:rsidP="00201B15">
            <w:pPr>
              <w:pStyle w:val="NoSpacing"/>
            </w:pPr>
            <w:r>
              <w:t xml:space="preserve">Develop and practice </w:t>
            </w:r>
            <w:r w:rsidR="00201B15">
              <w:t>a range of skills showing accuracy and control. These skills include:</w:t>
            </w:r>
          </w:p>
          <w:p w14:paraId="2CF1D45B" w14:textId="6CD024D5" w:rsidR="00201B15" w:rsidRDefault="00201B15" w:rsidP="00201B15">
            <w:pPr>
              <w:pStyle w:val="NoSpacing"/>
            </w:pPr>
            <w:r w:rsidRPr="00FA50FE">
              <w:rPr>
                <w:i/>
              </w:rPr>
              <w:t xml:space="preserve">Passing, shooting, </w:t>
            </w:r>
            <w:r>
              <w:rPr>
                <w:i/>
              </w:rPr>
              <w:t>footwork, dodging.</w:t>
            </w:r>
          </w:p>
          <w:p w14:paraId="546C670C" w14:textId="77777777" w:rsidR="00201B15" w:rsidRDefault="00201B15" w:rsidP="00201B15">
            <w:pPr>
              <w:pStyle w:val="NoSpacing"/>
            </w:pPr>
          </w:p>
          <w:p w14:paraId="3925C792" w14:textId="77777777" w:rsidR="00554857" w:rsidRDefault="00554857" w:rsidP="00554857">
            <w:pPr>
              <w:pStyle w:val="NoSpacing"/>
            </w:pPr>
            <w:r>
              <w:t>Linking skills together to effectively outwit your opponent both in practice situations and game situations.</w:t>
            </w:r>
          </w:p>
          <w:p w14:paraId="46E4DB2E" w14:textId="77777777" w:rsidR="00201B15" w:rsidRDefault="00201B15" w:rsidP="00201B15">
            <w:pPr>
              <w:pStyle w:val="NoSpacing"/>
            </w:pPr>
          </w:p>
          <w:p w14:paraId="54B95A23" w14:textId="60FDC554" w:rsidR="00201B15" w:rsidRDefault="00554857" w:rsidP="00201B15">
            <w:pPr>
              <w:pStyle w:val="NoSpacing"/>
            </w:pPr>
            <w:r>
              <w:t>Continue to e</w:t>
            </w:r>
            <w:r w:rsidR="00201B15">
              <w:t xml:space="preserve">valuate </w:t>
            </w:r>
            <w:r>
              <w:t>your own and others</w:t>
            </w:r>
            <w:r w:rsidR="00201B15">
              <w:t xml:space="preserve"> performance</w:t>
            </w:r>
            <w:r>
              <w:t>s</w:t>
            </w:r>
            <w:r w:rsidR="00201B15">
              <w:t xml:space="preserve"> using WWW and EBI</w:t>
            </w:r>
          </w:p>
          <w:p w14:paraId="2ECC0650" w14:textId="77777777" w:rsidR="008167BD" w:rsidRDefault="008167BD" w:rsidP="006E116A">
            <w:pPr>
              <w:pStyle w:val="NoSpacing"/>
            </w:pPr>
          </w:p>
          <w:p w14:paraId="641AE4E8" w14:textId="77777777" w:rsidR="000354B5" w:rsidRDefault="000354B5" w:rsidP="006E116A">
            <w:pPr>
              <w:pStyle w:val="NoSpacing"/>
            </w:pPr>
          </w:p>
        </w:tc>
        <w:tc>
          <w:tcPr>
            <w:tcW w:w="1417" w:type="dxa"/>
            <w:shd w:val="clear" w:color="auto" w:fill="auto"/>
          </w:tcPr>
          <w:p w14:paraId="5222FF75" w14:textId="77777777" w:rsidR="00981243" w:rsidRDefault="00981243" w:rsidP="00981243">
            <w:pPr>
              <w:rPr>
                <w:rFonts w:ascii="Arial" w:hAnsi="Arial" w:cs="Arial"/>
                <w:sz w:val="20"/>
                <w:szCs w:val="20"/>
              </w:rPr>
            </w:pPr>
            <w:r>
              <w:rPr>
                <w:rFonts w:ascii="Arial" w:hAnsi="Arial" w:cs="Arial"/>
                <w:sz w:val="20"/>
                <w:szCs w:val="20"/>
              </w:rPr>
              <w:lastRenderedPageBreak/>
              <w:t>Passing</w:t>
            </w:r>
          </w:p>
          <w:p w14:paraId="1A74DD37" w14:textId="77777777" w:rsidR="00981243" w:rsidRDefault="00981243" w:rsidP="00981243">
            <w:pPr>
              <w:rPr>
                <w:rFonts w:ascii="Arial" w:hAnsi="Arial" w:cs="Arial"/>
                <w:sz w:val="20"/>
                <w:szCs w:val="20"/>
              </w:rPr>
            </w:pPr>
            <w:r>
              <w:rPr>
                <w:rFonts w:ascii="Arial" w:hAnsi="Arial" w:cs="Arial"/>
                <w:sz w:val="20"/>
                <w:szCs w:val="20"/>
              </w:rPr>
              <w:t>R</w:t>
            </w:r>
            <w:r w:rsidRPr="00064BF4">
              <w:rPr>
                <w:rFonts w:ascii="Arial" w:hAnsi="Arial" w:cs="Arial"/>
                <w:sz w:val="20"/>
                <w:szCs w:val="20"/>
              </w:rPr>
              <w:t>eceiving</w:t>
            </w:r>
            <w:r>
              <w:rPr>
                <w:rFonts w:ascii="Arial" w:hAnsi="Arial" w:cs="Arial"/>
                <w:sz w:val="20"/>
                <w:szCs w:val="20"/>
              </w:rPr>
              <w:t xml:space="preserve"> </w:t>
            </w:r>
          </w:p>
          <w:p w14:paraId="553BC0E6" w14:textId="77777777" w:rsidR="00981243" w:rsidRPr="00064BF4" w:rsidRDefault="00981243" w:rsidP="00981243">
            <w:pPr>
              <w:rPr>
                <w:rFonts w:ascii="Arial" w:hAnsi="Arial" w:cs="Arial"/>
                <w:sz w:val="20"/>
                <w:szCs w:val="20"/>
              </w:rPr>
            </w:pPr>
            <w:r>
              <w:rPr>
                <w:rFonts w:ascii="Arial" w:hAnsi="Arial" w:cs="Arial"/>
                <w:sz w:val="20"/>
                <w:szCs w:val="20"/>
              </w:rPr>
              <w:t>Shooting</w:t>
            </w:r>
          </w:p>
          <w:p w14:paraId="16C5FC2D" w14:textId="77777777" w:rsidR="00981243" w:rsidRPr="00064BF4" w:rsidRDefault="00981243" w:rsidP="00981243">
            <w:pPr>
              <w:rPr>
                <w:rFonts w:ascii="Arial" w:hAnsi="Arial" w:cs="Arial"/>
                <w:sz w:val="20"/>
                <w:szCs w:val="20"/>
              </w:rPr>
            </w:pPr>
            <w:r>
              <w:rPr>
                <w:rFonts w:ascii="Arial" w:hAnsi="Arial" w:cs="Arial"/>
                <w:sz w:val="20"/>
                <w:szCs w:val="20"/>
              </w:rPr>
              <w:t>Footwork</w:t>
            </w:r>
          </w:p>
          <w:p w14:paraId="029D50AF" w14:textId="77777777" w:rsidR="00981243" w:rsidRPr="00064BF4" w:rsidRDefault="00981243" w:rsidP="00981243">
            <w:pPr>
              <w:rPr>
                <w:rFonts w:ascii="Arial" w:hAnsi="Arial" w:cs="Arial"/>
                <w:sz w:val="20"/>
                <w:szCs w:val="20"/>
              </w:rPr>
            </w:pPr>
            <w:r>
              <w:rPr>
                <w:rFonts w:ascii="Arial" w:hAnsi="Arial" w:cs="Arial"/>
                <w:sz w:val="20"/>
                <w:szCs w:val="20"/>
              </w:rPr>
              <w:t xml:space="preserve">Dodging </w:t>
            </w:r>
          </w:p>
          <w:p w14:paraId="780D08EC" w14:textId="77777777" w:rsidR="00981243" w:rsidRDefault="00981243" w:rsidP="00981243">
            <w:pPr>
              <w:rPr>
                <w:rFonts w:ascii="Arial" w:hAnsi="Arial" w:cs="Arial"/>
                <w:sz w:val="20"/>
                <w:szCs w:val="20"/>
              </w:rPr>
            </w:pPr>
            <w:r w:rsidRPr="009072EB">
              <w:rPr>
                <w:rFonts w:ascii="Arial" w:hAnsi="Arial" w:cs="Arial"/>
                <w:sz w:val="20"/>
                <w:szCs w:val="20"/>
              </w:rPr>
              <w:t>Attack</w:t>
            </w:r>
            <w:r>
              <w:rPr>
                <w:rFonts w:ascii="Arial" w:hAnsi="Arial" w:cs="Arial"/>
                <w:sz w:val="20"/>
                <w:szCs w:val="20"/>
              </w:rPr>
              <w:t>ing Principles</w:t>
            </w:r>
          </w:p>
          <w:p w14:paraId="57CD99DC" w14:textId="77777777" w:rsidR="00981243" w:rsidRDefault="00981243" w:rsidP="00981243">
            <w:pPr>
              <w:pStyle w:val="NoSpacing"/>
              <w:rPr>
                <w:rFonts w:ascii="Arial" w:hAnsi="Arial" w:cs="Arial"/>
                <w:sz w:val="20"/>
                <w:szCs w:val="20"/>
              </w:rPr>
            </w:pPr>
          </w:p>
          <w:p w14:paraId="167A9FEB" w14:textId="63809B2B" w:rsidR="008C569F" w:rsidRDefault="00981243" w:rsidP="00981243">
            <w:pPr>
              <w:pStyle w:val="NoSpacing"/>
            </w:pPr>
            <w:r>
              <w:rPr>
                <w:rFonts w:ascii="Arial" w:hAnsi="Arial" w:cs="Arial"/>
                <w:sz w:val="20"/>
                <w:szCs w:val="20"/>
              </w:rPr>
              <w:t>Defending Principles</w:t>
            </w:r>
            <w:r>
              <w:t xml:space="preserve"> </w:t>
            </w:r>
          </w:p>
          <w:p w14:paraId="65C1DD99" w14:textId="77777777" w:rsidR="008C569F" w:rsidRDefault="008C569F" w:rsidP="00F6739F">
            <w:pPr>
              <w:pStyle w:val="NoSpacing"/>
            </w:pPr>
          </w:p>
          <w:p w14:paraId="6B1DD735" w14:textId="77777777" w:rsidR="007277A1" w:rsidRDefault="007277A1" w:rsidP="00F6739F">
            <w:pPr>
              <w:pStyle w:val="NoSpacing"/>
            </w:pPr>
          </w:p>
          <w:p w14:paraId="3DC7AFB1" w14:textId="77777777" w:rsidR="00CD1A90" w:rsidRDefault="00CD1A90" w:rsidP="00F6739F">
            <w:pPr>
              <w:pStyle w:val="NoSpacing"/>
            </w:pPr>
          </w:p>
          <w:p w14:paraId="1933EC17" w14:textId="3E27CDD1" w:rsidR="00CD1A90" w:rsidRDefault="00CD1A90" w:rsidP="007277A1">
            <w:pPr>
              <w:pStyle w:val="NoSpacing"/>
            </w:pPr>
          </w:p>
        </w:tc>
        <w:tc>
          <w:tcPr>
            <w:tcW w:w="2127" w:type="dxa"/>
            <w:shd w:val="clear" w:color="auto" w:fill="auto"/>
          </w:tcPr>
          <w:p w14:paraId="77F500C6" w14:textId="13A0F031" w:rsidR="000354B5" w:rsidRDefault="00F6739F" w:rsidP="006E116A">
            <w:pPr>
              <w:pStyle w:val="NoSpacing"/>
            </w:pPr>
            <w:r>
              <w:t>Attend</w:t>
            </w:r>
            <w:r w:rsidR="007277A1">
              <w:t xml:space="preserve"> netball</w:t>
            </w:r>
            <w:r w:rsidR="00526D69">
              <w:t xml:space="preserve"> </w:t>
            </w:r>
            <w:r>
              <w:t xml:space="preserve">club after school at Langdon Park. </w:t>
            </w:r>
          </w:p>
          <w:p w14:paraId="0D2BA4A5" w14:textId="77777777" w:rsidR="00F6739F" w:rsidRDefault="00F6739F" w:rsidP="006E116A">
            <w:pPr>
              <w:pStyle w:val="NoSpacing"/>
            </w:pPr>
          </w:p>
          <w:p w14:paraId="5E57F308" w14:textId="3742D0CF" w:rsidR="00F6739F" w:rsidRDefault="00F6739F" w:rsidP="006E116A">
            <w:pPr>
              <w:pStyle w:val="NoSpacing"/>
            </w:pPr>
            <w:r>
              <w:t>Ensure</w:t>
            </w:r>
            <w:r w:rsidR="00CD1A90">
              <w:t xml:space="preserve"> yo</w:t>
            </w:r>
            <w:r w:rsidR="007277A1">
              <w:t>u attend the Inter-form Netball</w:t>
            </w:r>
            <w:r w:rsidR="00CD1A90">
              <w:t xml:space="preserve"> </w:t>
            </w:r>
            <w:r>
              <w:t xml:space="preserve">competition. </w:t>
            </w:r>
          </w:p>
          <w:p w14:paraId="6F13505F" w14:textId="77777777" w:rsidR="00F6739F" w:rsidRDefault="00F6739F" w:rsidP="006E116A">
            <w:pPr>
              <w:pStyle w:val="NoSpacing"/>
            </w:pPr>
          </w:p>
          <w:p w14:paraId="52DB1FFA" w14:textId="219BEA56" w:rsidR="00286C58" w:rsidRDefault="00CD1A90" w:rsidP="00286C58">
            <w:pPr>
              <w:pStyle w:val="NoSpacing"/>
            </w:pPr>
            <w:r>
              <w:t xml:space="preserve">Follow the below </w:t>
            </w:r>
            <w:r w:rsidR="00286C58">
              <w:t xml:space="preserve">link to see the Queen Mary community Netball clubs in Tower Hamlets. </w:t>
            </w:r>
          </w:p>
          <w:p w14:paraId="2FD37703" w14:textId="16FC3091" w:rsidR="00286C58" w:rsidRDefault="001141AF" w:rsidP="00286C58">
            <w:pPr>
              <w:pStyle w:val="NoSpacing"/>
            </w:pPr>
            <w:hyperlink r:id="rId4" w:history="1">
              <w:r w:rsidR="00286C58" w:rsidRPr="00A34DE4">
                <w:rPr>
                  <w:rStyle w:val="Hyperlink"/>
                </w:rPr>
                <w:t>https://www.qmsu.org/csl/</w:t>
              </w:r>
            </w:hyperlink>
            <w:r w:rsidR="00286C58">
              <w:t xml:space="preserve"> </w:t>
            </w:r>
          </w:p>
          <w:p w14:paraId="24F5B3D6" w14:textId="32E3B384" w:rsidR="006E116A" w:rsidRDefault="006E116A" w:rsidP="006E116A">
            <w:pPr>
              <w:pStyle w:val="NoSpacing"/>
            </w:pPr>
          </w:p>
        </w:tc>
        <w:tc>
          <w:tcPr>
            <w:tcW w:w="1559" w:type="dxa"/>
            <w:shd w:val="clear" w:color="auto" w:fill="auto"/>
          </w:tcPr>
          <w:p w14:paraId="0100DD15" w14:textId="77777777" w:rsidR="00B051D5" w:rsidRDefault="00B051D5" w:rsidP="006E116A">
            <w:pPr>
              <w:pStyle w:val="NoSpacing"/>
            </w:pPr>
            <w:r>
              <w:t>Core task</w:t>
            </w:r>
          </w:p>
          <w:p w14:paraId="192E14EC" w14:textId="77777777" w:rsidR="00B051D5" w:rsidRDefault="00B051D5" w:rsidP="006E116A">
            <w:pPr>
              <w:pStyle w:val="NoSpacing"/>
            </w:pPr>
            <w:r>
              <w:t xml:space="preserve">teacher assessment in week 1 and week 8 </w:t>
            </w:r>
          </w:p>
          <w:p w14:paraId="17E54E3F" w14:textId="77777777" w:rsidR="00B051D5" w:rsidRDefault="00B051D5" w:rsidP="006E116A">
            <w:pPr>
              <w:pStyle w:val="NoSpacing"/>
            </w:pPr>
          </w:p>
          <w:p w14:paraId="52F781D1" w14:textId="77777777" w:rsidR="00B051D5" w:rsidRDefault="00B051D5" w:rsidP="006E116A">
            <w:pPr>
              <w:pStyle w:val="NoSpacing"/>
            </w:pPr>
            <w:r>
              <w:t>Self</w:t>
            </w:r>
            <w:r w:rsidR="009C75CA">
              <w:t>-</w:t>
            </w:r>
            <w:r>
              <w:t xml:space="preserve"> assessment</w:t>
            </w:r>
          </w:p>
          <w:p w14:paraId="7C3C1696" w14:textId="77777777" w:rsidR="00B051D5" w:rsidRDefault="00B051D5" w:rsidP="006E116A">
            <w:pPr>
              <w:pStyle w:val="NoSpacing"/>
            </w:pPr>
          </w:p>
          <w:p w14:paraId="283B70FB" w14:textId="77777777" w:rsidR="00B051D5" w:rsidRDefault="00B051D5" w:rsidP="006E116A">
            <w:pPr>
              <w:pStyle w:val="NoSpacing"/>
            </w:pPr>
            <w:r>
              <w:t>Peer assessment</w:t>
            </w:r>
          </w:p>
          <w:p w14:paraId="0B6A03A9" w14:textId="77777777" w:rsidR="000354B5" w:rsidRDefault="000354B5" w:rsidP="006E116A">
            <w:pPr>
              <w:pStyle w:val="NoSpacing"/>
            </w:pPr>
          </w:p>
        </w:tc>
        <w:tc>
          <w:tcPr>
            <w:tcW w:w="1843" w:type="dxa"/>
            <w:shd w:val="clear" w:color="auto" w:fill="auto"/>
          </w:tcPr>
          <w:p w14:paraId="63B1A531" w14:textId="77777777" w:rsidR="006E116A" w:rsidRDefault="00286C58" w:rsidP="006E116A">
            <w:pPr>
              <w:pStyle w:val="NoSpacing"/>
            </w:pPr>
            <w:r>
              <w:t>The following books will help you improve your netball prowess:</w:t>
            </w:r>
          </w:p>
          <w:p w14:paraId="311B4050" w14:textId="77777777" w:rsidR="00286C58" w:rsidRDefault="00286C58" w:rsidP="006E116A">
            <w:pPr>
              <w:pStyle w:val="NoSpacing"/>
            </w:pPr>
          </w:p>
          <w:p w14:paraId="69BB9894" w14:textId="77777777" w:rsidR="00286C58" w:rsidRDefault="00286C58" w:rsidP="006E116A">
            <w:pPr>
              <w:pStyle w:val="NoSpacing"/>
            </w:pPr>
            <w:r>
              <w:t xml:space="preserve">The netball practice bible. </w:t>
            </w:r>
          </w:p>
          <w:p w14:paraId="1A3837A2" w14:textId="77777777" w:rsidR="00286C58" w:rsidRDefault="00286C58" w:rsidP="006E116A">
            <w:pPr>
              <w:pStyle w:val="NoSpacing"/>
            </w:pPr>
          </w:p>
          <w:p w14:paraId="61198B9C" w14:textId="1473A86A" w:rsidR="00286C58" w:rsidRPr="00286C58" w:rsidRDefault="00286C58" w:rsidP="006E116A">
            <w:pPr>
              <w:pStyle w:val="NoSpacing"/>
            </w:pPr>
            <w:r w:rsidRPr="000973E9">
              <w:rPr>
                <w:i/>
              </w:rPr>
              <w:t>Leap</w:t>
            </w:r>
            <w:r>
              <w:t xml:space="preserve"> by Geva Mentor.</w:t>
            </w:r>
          </w:p>
        </w:tc>
        <w:tc>
          <w:tcPr>
            <w:tcW w:w="2268" w:type="dxa"/>
            <w:shd w:val="clear" w:color="auto" w:fill="auto"/>
          </w:tcPr>
          <w:p w14:paraId="266A3E90" w14:textId="5AE87B5C" w:rsidR="00B34D22" w:rsidRDefault="00286C58" w:rsidP="006E116A">
            <w:pPr>
              <w:pStyle w:val="NoSpacing"/>
            </w:pPr>
            <w:r>
              <w:t>Go to see a live netball</w:t>
            </w:r>
            <w:r w:rsidR="000973E9">
              <w:t xml:space="preserve"> match. </w:t>
            </w:r>
            <w:hyperlink r:id="rId5" w:history="1">
              <w:r w:rsidRPr="00A34DE4">
                <w:rPr>
                  <w:rStyle w:val="Hyperlink"/>
                </w:rPr>
                <w:t>https://www.englandnetball.co.uk</w:t>
              </w:r>
            </w:hyperlink>
            <w:r>
              <w:t xml:space="preserve"> </w:t>
            </w:r>
          </w:p>
          <w:p w14:paraId="54EEF187" w14:textId="660C1D67" w:rsidR="00CD1A90" w:rsidRDefault="00CD1A90" w:rsidP="006E116A">
            <w:pPr>
              <w:pStyle w:val="NoSpacing"/>
            </w:pPr>
            <w:r>
              <w:t xml:space="preserve"> </w:t>
            </w:r>
          </w:p>
        </w:tc>
      </w:tr>
    </w:tbl>
    <w:p w14:paraId="482B9052" w14:textId="7955A5AD" w:rsidR="006E116A" w:rsidRDefault="006E116A"/>
    <w:sectPr w:rsidR="006E116A" w:rsidSect="000354B5">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4B5"/>
    <w:rsid w:val="000354B5"/>
    <w:rsid w:val="000973E9"/>
    <w:rsid w:val="001141AF"/>
    <w:rsid w:val="0015522F"/>
    <w:rsid w:val="00164548"/>
    <w:rsid w:val="00170595"/>
    <w:rsid w:val="001D67F2"/>
    <w:rsid w:val="00201B15"/>
    <w:rsid w:val="0020726F"/>
    <w:rsid w:val="00286C58"/>
    <w:rsid w:val="00416417"/>
    <w:rsid w:val="004926D3"/>
    <w:rsid w:val="004C47F2"/>
    <w:rsid w:val="00526D69"/>
    <w:rsid w:val="00554857"/>
    <w:rsid w:val="006D3989"/>
    <w:rsid w:val="006E116A"/>
    <w:rsid w:val="007277A1"/>
    <w:rsid w:val="007D0363"/>
    <w:rsid w:val="007D7D7E"/>
    <w:rsid w:val="007F1EC2"/>
    <w:rsid w:val="008167BD"/>
    <w:rsid w:val="008C569F"/>
    <w:rsid w:val="00912B88"/>
    <w:rsid w:val="00970B29"/>
    <w:rsid w:val="00981243"/>
    <w:rsid w:val="009C39D0"/>
    <w:rsid w:val="009C6686"/>
    <w:rsid w:val="009C75CA"/>
    <w:rsid w:val="00A444B7"/>
    <w:rsid w:val="00A46347"/>
    <w:rsid w:val="00AF5436"/>
    <w:rsid w:val="00B051D5"/>
    <w:rsid w:val="00B34D22"/>
    <w:rsid w:val="00CD1A90"/>
    <w:rsid w:val="00D05FEB"/>
    <w:rsid w:val="00D7406A"/>
    <w:rsid w:val="00EC26F9"/>
    <w:rsid w:val="00EF3822"/>
    <w:rsid w:val="00F673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0DA15C"/>
  <w14:defaultImageDpi w14:val="32767"/>
  <w15:docId w15:val="{1871EB64-7C60-4FD2-AA3A-2C39B02CF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4B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4B5"/>
    <w:rPr>
      <w:rFonts w:ascii="Calibri" w:eastAsia="Calibri" w:hAnsi="Calibri" w:cs="Times New Roman"/>
      <w:sz w:val="22"/>
      <w:szCs w:val="22"/>
    </w:rPr>
  </w:style>
  <w:style w:type="character" w:styleId="Hyperlink">
    <w:name w:val="Hyperlink"/>
    <w:uiPriority w:val="99"/>
    <w:unhideWhenUsed/>
    <w:rsid w:val="000354B5"/>
    <w:rPr>
      <w:color w:val="0000FF"/>
      <w:u w:val="single"/>
    </w:rPr>
  </w:style>
  <w:style w:type="table" w:styleId="TableGrid">
    <w:name w:val="Table Grid"/>
    <w:basedOn w:val="TableNormal"/>
    <w:uiPriority w:val="59"/>
    <w:rsid w:val="0098124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nglandnetball.co.uk" TargetMode="External"/><Relationship Id="rId4" Type="http://schemas.openxmlformats.org/officeDocument/2006/relationships/hyperlink" Target="https://www.qmsu.org/cs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Anurag Jain</dc:creator>
  <cp:lastModifiedBy>Liam O'Hara</cp:lastModifiedBy>
  <cp:revision>5</cp:revision>
  <dcterms:created xsi:type="dcterms:W3CDTF">2020-05-11T13:22:00Z</dcterms:created>
  <dcterms:modified xsi:type="dcterms:W3CDTF">2020-07-16T13:17:00Z</dcterms:modified>
</cp:coreProperties>
</file>