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3"/>
        <w:gridCol w:w="1418"/>
        <w:gridCol w:w="1699"/>
        <w:gridCol w:w="1989"/>
        <w:gridCol w:w="1980"/>
        <w:gridCol w:w="2410"/>
      </w:tblGrid>
      <w:tr w:rsidR="001C1507" w:rsidTr="0046196A">
        <w:tc>
          <w:tcPr>
            <w:tcW w:w="2943" w:type="dxa"/>
            <w:tcBorders>
              <w:top w:val="single" w:sz="4" w:space="0" w:color="auto"/>
              <w:left w:val="single" w:sz="4" w:space="0" w:color="auto"/>
              <w:bottom w:val="single" w:sz="4" w:space="0" w:color="auto"/>
              <w:right w:val="single" w:sz="4" w:space="0" w:color="auto"/>
            </w:tcBorders>
            <w:hideMark/>
          </w:tcPr>
          <w:p w:rsidR="001C1507" w:rsidRDefault="001C1507" w:rsidP="0046196A">
            <w:pPr>
              <w:pStyle w:val="NoSpacing"/>
            </w:pPr>
            <w:bookmarkStart w:id="0" w:name="_GoBack"/>
            <w:bookmarkEnd w:id="0"/>
            <w:r>
              <w:t xml:space="preserve">Year </w:t>
            </w:r>
            <w:r w:rsidR="004B623E">
              <w:t>8 Dance 2</w:t>
            </w:r>
            <w:r w:rsidR="004B623E" w:rsidRPr="004B623E">
              <w:rPr>
                <w:vertAlign w:val="superscript"/>
              </w:rPr>
              <w:t>nd</w:t>
            </w:r>
            <w:r w:rsidR="004B623E">
              <w:t xml:space="preserve"> Unit </w:t>
            </w:r>
          </w:p>
        </w:tc>
        <w:tc>
          <w:tcPr>
            <w:tcW w:w="12049" w:type="dxa"/>
            <w:gridSpan w:val="6"/>
            <w:tcBorders>
              <w:top w:val="single" w:sz="4" w:space="0" w:color="auto"/>
              <w:left w:val="single" w:sz="4" w:space="0" w:color="auto"/>
              <w:bottom w:val="single" w:sz="4" w:space="0" w:color="auto"/>
              <w:right w:val="single" w:sz="4" w:space="0" w:color="auto"/>
            </w:tcBorders>
          </w:tcPr>
          <w:p w:rsidR="001C1507" w:rsidRDefault="001C1507">
            <w:pPr>
              <w:pStyle w:val="NoSpacing"/>
            </w:pPr>
          </w:p>
        </w:tc>
      </w:tr>
      <w:tr w:rsidR="001C1507" w:rsidRPr="001C1507" w:rsidTr="0046196A">
        <w:tc>
          <w:tcPr>
            <w:tcW w:w="14992" w:type="dxa"/>
            <w:gridSpan w:val="7"/>
            <w:tcBorders>
              <w:top w:val="single" w:sz="4" w:space="0" w:color="auto"/>
              <w:left w:val="single" w:sz="4" w:space="0" w:color="auto"/>
              <w:bottom w:val="single" w:sz="4" w:space="0" w:color="auto"/>
              <w:right w:val="single" w:sz="4" w:space="0" w:color="auto"/>
            </w:tcBorders>
            <w:hideMark/>
          </w:tcPr>
          <w:p w:rsidR="001C1507" w:rsidRDefault="001C1507" w:rsidP="001C1507">
            <w:pPr>
              <w:pStyle w:val="NoSpacing"/>
              <w:rPr>
                <w:b/>
              </w:rPr>
            </w:pPr>
            <w:proofErr w:type="spellStart"/>
            <w:r w:rsidRPr="001C1507">
              <w:rPr>
                <w:b/>
                <w:sz w:val="44"/>
                <w:u w:val="single"/>
                <w:lang w:val="fr-FR"/>
              </w:rPr>
              <w:t>Enquiry</w:t>
            </w:r>
            <w:proofErr w:type="spellEnd"/>
            <w:r w:rsidRPr="001C1507">
              <w:rPr>
                <w:b/>
                <w:sz w:val="44"/>
                <w:u w:val="single"/>
                <w:lang w:val="fr-FR"/>
              </w:rPr>
              <w:t xml:space="preserve"> </w:t>
            </w:r>
            <w:proofErr w:type="gramStart"/>
            <w:r w:rsidRPr="001C1507">
              <w:rPr>
                <w:b/>
                <w:sz w:val="44"/>
                <w:u w:val="single"/>
                <w:lang w:val="fr-FR"/>
              </w:rPr>
              <w:t>Question:</w:t>
            </w:r>
            <w:proofErr w:type="gramEnd"/>
            <w:r w:rsidRPr="001C1507">
              <w:rPr>
                <w:b/>
                <w:sz w:val="44"/>
                <w:lang w:val="fr-FR"/>
              </w:rPr>
              <w:t xml:space="preserve"> </w:t>
            </w:r>
            <w:proofErr w:type="spellStart"/>
            <w:r w:rsidR="00327756">
              <w:rPr>
                <w:b/>
                <w:sz w:val="44"/>
                <w:lang w:val="fr-FR"/>
              </w:rPr>
              <w:t>Why</w:t>
            </w:r>
            <w:proofErr w:type="spellEnd"/>
            <w:r w:rsidR="00327756">
              <w:rPr>
                <w:b/>
                <w:sz w:val="44"/>
                <w:lang w:val="fr-FR"/>
              </w:rPr>
              <w:t xml:space="preserve"> </w:t>
            </w:r>
            <w:proofErr w:type="spellStart"/>
            <w:r w:rsidR="00327756">
              <w:rPr>
                <w:b/>
                <w:sz w:val="44"/>
                <w:lang w:val="fr-FR"/>
              </w:rPr>
              <w:t>is</w:t>
            </w:r>
            <w:proofErr w:type="spellEnd"/>
            <w:r w:rsidR="00327756">
              <w:rPr>
                <w:b/>
                <w:sz w:val="44"/>
                <w:lang w:val="fr-FR"/>
              </w:rPr>
              <w:t xml:space="preserve"> </w:t>
            </w:r>
            <w:proofErr w:type="spellStart"/>
            <w:r w:rsidR="00327756">
              <w:rPr>
                <w:b/>
                <w:sz w:val="44"/>
                <w:lang w:val="fr-FR"/>
              </w:rPr>
              <w:t>it</w:t>
            </w:r>
            <w:proofErr w:type="spellEnd"/>
            <w:r w:rsidR="00327756">
              <w:rPr>
                <w:b/>
                <w:sz w:val="44"/>
                <w:lang w:val="fr-FR"/>
              </w:rPr>
              <w:t xml:space="preserve"> important to </w:t>
            </w:r>
            <w:proofErr w:type="spellStart"/>
            <w:r w:rsidR="00327756">
              <w:rPr>
                <w:b/>
                <w:sz w:val="44"/>
                <w:lang w:val="fr-FR"/>
              </w:rPr>
              <w:t>take</w:t>
            </w:r>
            <w:proofErr w:type="spellEnd"/>
            <w:r w:rsidR="00327756">
              <w:rPr>
                <w:b/>
                <w:sz w:val="44"/>
                <w:lang w:val="fr-FR"/>
              </w:rPr>
              <w:t xml:space="preserve"> </w:t>
            </w:r>
            <w:proofErr w:type="spellStart"/>
            <w:r w:rsidR="00327756">
              <w:rPr>
                <w:b/>
                <w:sz w:val="44"/>
                <w:lang w:val="fr-FR"/>
              </w:rPr>
              <w:t>risks</w:t>
            </w:r>
            <w:proofErr w:type="spellEnd"/>
            <w:r w:rsidR="00327756">
              <w:rPr>
                <w:b/>
                <w:sz w:val="44"/>
                <w:lang w:val="fr-FR"/>
              </w:rPr>
              <w:t xml:space="preserve"> in life ?</w:t>
            </w:r>
          </w:p>
        </w:tc>
      </w:tr>
      <w:tr w:rsidR="001C1507" w:rsidRPr="001C1507" w:rsidTr="0046196A">
        <w:tc>
          <w:tcPr>
            <w:tcW w:w="14992" w:type="dxa"/>
            <w:gridSpan w:val="7"/>
            <w:tcBorders>
              <w:top w:val="single" w:sz="4" w:space="0" w:color="auto"/>
              <w:left w:val="single" w:sz="4" w:space="0" w:color="auto"/>
              <w:bottom w:val="single" w:sz="4" w:space="0" w:color="auto"/>
              <w:right w:val="single" w:sz="4" w:space="0" w:color="auto"/>
            </w:tcBorders>
            <w:hideMark/>
          </w:tcPr>
          <w:p w:rsidR="001C1507" w:rsidRDefault="001C1507" w:rsidP="004B623E">
            <w:pPr>
              <w:pStyle w:val="NoSpacing"/>
              <w:rPr>
                <w:b/>
                <w:sz w:val="32"/>
                <w:szCs w:val="32"/>
              </w:rPr>
            </w:pPr>
            <w:r w:rsidRPr="001C1507">
              <w:rPr>
                <w:b/>
                <w:sz w:val="32"/>
                <w:szCs w:val="32"/>
                <w:u w:val="single"/>
              </w:rPr>
              <w:t>Unit title</w:t>
            </w:r>
            <w:r>
              <w:rPr>
                <w:b/>
                <w:sz w:val="32"/>
                <w:szCs w:val="32"/>
              </w:rPr>
              <w:t xml:space="preserve">: </w:t>
            </w:r>
            <w:r w:rsidR="00991F0E">
              <w:rPr>
                <w:b/>
                <w:sz w:val="32"/>
                <w:szCs w:val="32"/>
              </w:rPr>
              <w:t>Contact in Dance</w:t>
            </w:r>
          </w:p>
          <w:p w:rsidR="00991F0E" w:rsidRDefault="00991F0E" w:rsidP="004B623E">
            <w:pPr>
              <w:pStyle w:val="NoSpacing"/>
              <w:rPr>
                <w:b/>
                <w:sz w:val="32"/>
                <w:szCs w:val="32"/>
              </w:rPr>
            </w:pPr>
            <w:r>
              <w:rPr>
                <w:b/>
                <w:sz w:val="32"/>
                <w:szCs w:val="32"/>
              </w:rPr>
              <w:t>Why now?</w:t>
            </w:r>
            <w:r w:rsidR="00327756">
              <w:rPr>
                <w:b/>
                <w:sz w:val="32"/>
                <w:szCs w:val="32"/>
              </w:rPr>
              <w:t xml:space="preserve"> </w:t>
            </w:r>
            <w:r w:rsidR="00327756">
              <w:t>This unit builds upon knowledge and skills</w:t>
            </w:r>
            <w:r w:rsidR="005E384D">
              <w:t xml:space="preserve"> in choreography, performance and appreciation in Year 7 and 8 units of work. Students </w:t>
            </w:r>
            <w:proofErr w:type="gramStart"/>
            <w:r w:rsidR="005E384D">
              <w:t>have an understanding of</w:t>
            </w:r>
            <w:proofErr w:type="gramEnd"/>
            <w:r w:rsidR="005E384D">
              <w:t xml:space="preserve"> the key technical skills in dance actions, space, relationships and dynamics and how to create dances with them. Students understand what makes an excellent performance using expressive and physical skills in dance. Students will develop their choreography using complex relationships - action and reaction and contact. Students will develop the dynamics and space to communicate a choreographic intention. Students will learn about structuring devices and forms and choreographic devices to enhance their choreography. </w:t>
            </w:r>
          </w:p>
        </w:tc>
      </w:tr>
      <w:tr w:rsidR="001C1507" w:rsidTr="0046196A">
        <w:tc>
          <w:tcPr>
            <w:tcW w:w="2943"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rPr>
                <w:b/>
              </w:rPr>
            </w:pPr>
            <w:r>
              <w:rPr>
                <w:b/>
              </w:rPr>
              <w:t>Knowledge</w:t>
            </w:r>
          </w:p>
          <w:p w:rsidR="001C1507" w:rsidRDefault="001C1507">
            <w:pPr>
              <w:pStyle w:val="NoSpacing"/>
              <w:rPr>
                <w:b/>
              </w:rPr>
            </w:pPr>
            <w:r>
              <w:t>Students will know about…</w:t>
            </w:r>
          </w:p>
        </w:tc>
        <w:tc>
          <w:tcPr>
            <w:tcW w:w="2553"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rPr>
                <w:b/>
              </w:rPr>
            </w:pPr>
            <w:r>
              <w:rPr>
                <w:b/>
              </w:rPr>
              <w:t>Application/Skills</w:t>
            </w:r>
          </w:p>
          <w:p w:rsidR="001C1507" w:rsidRDefault="001C1507">
            <w:pPr>
              <w:pStyle w:val="NoSpacing"/>
            </w:pPr>
            <w:r>
              <w:t>Students will be able to…</w:t>
            </w:r>
          </w:p>
        </w:tc>
        <w:tc>
          <w:tcPr>
            <w:tcW w:w="1418"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Vocabulary</w:t>
            </w:r>
          </w:p>
          <w:p w:rsidR="001C1507" w:rsidRDefault="001C1507">
            <w:pPr>
              <w:pStyle w:val="NoSpacing"/>
              <w:rPr>
                <w:i/>
              </w:rPr>
            </w:pPr>
            <w:r>
              <w:rPr>
                <w:i/>
              </w:rPr>
              <w:t>(Tier 2 and 3)</w:t>
            </w:r>
          </w:p>
        </w:tc>
        <w:tc>
          <w:tcPr>
            <w:tcW w:w="1699"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Home Learning</w:t>
            </w:r>
          </w:p>
        </w:tc>
        <w:tc>
          <w:tcPr>
            <w:tcW w:w="1989"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Assessment</w:t>
            </w:r>
          </w:p>
        </w:tc>
        <w:tc>
          <w:tcPr>
            <w:tcW w:w="1980" w:type="dxa"/>
            <w:tcBorders>
              <w:top w:val="single" w:sz="4" w:space="0" w:color="auto"/>
              <w:left w:val="single" w:sz="4" w:space="0" w:color="auto"/>
              <w:bottom w:val="single" w:sz="4" w:space="0" w:color="auto"/>
              <w:right w:val="single" w:sz="4" w:space="0" w:color="auto"/>
            </w:tcBorders>
            <w:hideMark/>
          </w:tcPr>
          <w:p w:rsidR="001C1507" w:rsidRDefault="001C1507">
            <w:pPr>
              <w:pStyle w:val="NoSpacing"/>
            </w:pPr>
            <w:r>
              <w:t>Extra Resources</w:t>
            </w:r>
          </w:p>
          <w:p w:rsidR="001C1507" w:rsidRDefault="001C1507">
            <w:pPr>
              <w:pStyle w:val="NoSpacing"/>
            </w:pPr>
            <w:r>
              <w:t>Extended Reading</w:t>
            </w:r>
          </w:p>
        </w:tc>
        <w:tc>
          <w:tcPr>
            <w:tcW w:w="2410" w:type="dxa"/>
            <w:tcBorders>
              <w:top w:val="single" w:sz="4" w:space="0" w:color="auto"/>
              <w:left w:val="single" w:sz="4" w:space="0" w:color="auto"/>
              <w:bottom w:val="single" w:sz="4" w:space="0" w:color="auto"/>
              <w:right w:val="single" w:sz="4" w:space="0" w:color="auto"/>
            </w:tcBorders>
          </w:tcPr>
          <w:p w:rsidR="001C1507" w:rsidRDefault="001C1507">
            <w:pPr>
              <w:pStyle w:val="NoSpacing"/>
            </w:pPr>
            <w:r>
              <w:t>Cultural Capital</w:t>
            </w:r>
          </w:p>
          <w:p w:rsidR="001C1507" w:rsidRDefault="001C1507">
            <w:pPr>
              <w:pStyle w:val="NoSpacing"/>
            </w:pPr>
          </w:p>
        </w:tc>
      </w:tr>
      <w:tr w:rsidR="001C1507" w:rsidRPr="001C1507" w:rsidTr="0046196A">
        <w:trPr>
          <w:trHeight w:val="6973"/>
        </w:trPr>
        <w:tc>
          <w:tcPr>
            <w:tcW w:w="2943" w:type="dxa"/>
            <w:tcBorders>
              <w:top w:val="single" w:sz="4" w:space="0" w:color="auto"/>
              <w:left w:val="single" w:sz="4" w:space="0" w:color="auto"/>
              <w:bottom w:val="single" w:sz="4" w:space="0" w:color="auto"/>
              <w:right w:val="single" w:sz="4" w:space="0" w:color="auto"/>
            </w:tcBorders>
          </w:tcPr>
          <w:p w:rsidR="00A45A26" w:rsidRDefault="001C1507" w:rsidP="00A45A26">
            <w:pPr>
              <w:pStyle w:val="NoSpacing"/>
            </w:pPr>
            <w:r w:rsidRPr="001C1507">
              <w:rPr>
                <w:rFonts w:ascii="Bodoni MT" w:eastAsia="Times New Roman" w:hAnsi="Bodoni MT" w:cs="Calibri"/>
                <w:spacing w:val="20"/>
                <w:sz w:val="20"/>
                <w:szCs w:val="20"/>
                <w:lang w:val="en-US"/>
              </w:rPr>
              <w:t>-</w:t>
            </w:r>
            <w:r w:rsidR="00E51E43">
              <w:t>Making safe contact with others</w:t>
            </w:r>
            <w:r w:rsidR="00A45A26">
              <w:t xml:space="preserve"> </w:t>
            </w:r>
          </w:p>
          <w:p w:rsidR="00A45A26" w:rsidRDefault="00A45A26" w:rsidP="00A45A26">
            <w:pPr>
              <w:pStyle w:val="NoSpacing"/>
            </w:pPr>
            <w:r>
              <w:t>-Action and reaction in dance and how to develop this to make it look interesting for an audience</w:t>
            </w:r>
          </w:p>
          <w:p w:rsidR="00A45A26" w:rsidRDefault="00A45A26" w:rsidP="00A45A26">
            <w:pPr>
              <w:pStyle w:val="NoSpacing"/>
            </w:pPr>
            <w:r>
              <w:t>-Creating a choreographic intent and using a variety of space and dynamics to portray this</w:t>
            </w:r>
          </w:p>
          <w:p w:rsidR="00A45A26" w:rsidRDefault="00A45A26" w:rsidP="00A45A26">
            <w:pPr>
              <w:pStyle w:val="NoSpacing"/>
            </w:pPr>
            <w:r>
              <w:t xml:space="preserve">-Lifting in dance and the physical skills needed to perform them accurately and safely </w:t>
            </w:r>
          </w:p>
          <w:p w:rsidR="00A45A26" w:rsidRDefault="00A45A26" w:rsidP="00A45A26">
            <w:pPr>
              <w:pStyle w:val="NoSpacing"/>
            </w:pPr>
            <w:r>
              <w:t>-Structure in dance and why it is important</w:t>
            </w:r>
          </w:p>
          <w:p w:rsidR="001C1507" w:rsidRPr="005E384D" w:rsidRDefault="00A45A26" w:rsidP="00A45A26">
            <w:pPr>
              <w:pStyle w:val="NoSpacing"/>
            </w:pPr>
            <w:r>
              <w:t xml:space="preserve">-Highlights and climax as choreographic devices to engage </w:t>
            </w:r>
            <w:r w:rsidR="005E384D">
              <w:t>t</w:t>
            </w:r>
            <w:r>
              <w:t xml:space="preserve">he audience </w:t>
            </w:r>
          </w:p>
        </w:tc>
        <w:tc>
          <w:tcPr>
            <w:tcW w:w="2553" w:type="dxa"/>
            <w:tcBorders>
              <w:top w:val="single" w:sz="4" w:space="0" w:color="auto"/>
              <w:left w:val="single" w:sz="4" w:space="0" w:color="auto"/>
              <w:bottom w:val="single" w:sz="4" w:space="0" w:color="auto"/>
              <w:right w:val="single" w:sz="4" w:space="0" w:color="auto"/>
            </w:tcBorders>
          </w:tcPr>
          <w:p w:rsidR="00A45A26" w:rsidRDefault="005E384D" w:rsidP="0046196A">
            <w:pPr>
              <w:pStyle w:val="NoSpacing"/>
            </w:pPr>
            <w:r>
              <w:t>-</w:t>
            </w:r>
            <w:r w:rsidR="00A45A26">
              <w:t xml:space="preserve">Travel across the space and interact with others safely </w:t>
            </w:r>
          </w:p>
          <w:p w:rsidR="00A45A26" w:rsidRDefault="005E384D" w:rsidP="0046196A">
            <w:pPr>
              <w:pStyle w:val="NoSpacing"/>
            </w:pPr>
            <w:r>
              <w:t>-</w:t>
            </w:r>
            <w:r w:rsidR="00A45A26">
              <w:t>Create action and reaction duets with and without contact</w:t>
            </w:r>
          </w:p>
          <w:p w:rsidR="00A45A26" w:rsidRDefault="005E384D" w:rsidP="0046196A">
            <w:pPr>
              <w:pStyle w:val="NoSpacing"/>
            </w:pPr>
            <w:r>
              <w:t>-</w:t>
            </w:r>
            <w:r w:rsidR="00A45A26">
              <w:t xml:space="preserve">Develop the space and dynamics of the duet </w:t>
            </w:r>
          </w:p>
          <w:p w:rsidR="00A45A26" w:rsidRDefault="005E384D" w:rsidP="0046196A">
            <w:pPr>
              <w:pStyle w:val="NoSpacing"/>
            </w:pPr>
            <w:r>
              <w:t>-</w:t>
            </w:r>
            <w:r w:rsidR="00A45A26">
              <w:t xml:space="preserve">Lift each other safely and accurately </w:t>
            </w:r>
          </w:p>
          <w:p w:rsidR="00A45A26" w:rsidRDefault="005E384D" w:rsidP="0046196A">
            <w:pPr>
              <w:pStyle w:val="NoSpacing"/>
            </w:pPr>
            <w:r>
              <w:t>-</w:t>
            </w:r>
            <w:r w:rsidR="00A45A26">
              <w:t xml:space="preserve">Include lifts into duet using transitions </w:t>
            </w:r>
          </w:p>
          <w:p w:rsidR="00A45A26" w:rsidRDefault="005E384D" w:rsidP="0046196A">
            <w:pPr>
              <w:pStyle w:val="NoSpacing"/>
            </w:pPr>
            <w:r>
              <w:t>-</w:t>
            </w:r>
            <w:r w:rsidR="00A45A26">
              <w:t xml:space="preserve">Choose and apply a dance structure </w:t>
            </w:r>
          </w:p>
          <w:p w:rsidR="00A45A26" w:rsidRDefault="005E384D" w:rsidP="0046196A">
            <w:pPr>
              <w:pStyle w:val="NoSpacing"/>
            </w:pPr>
            <w:r>
              <w:t>-</w:t>
            </w:r>
            <w:r w:rsidR="00A45A26">
              <w:t xml:space="preserve">Create a highlight and climax </w:t>
            </w:r>
          </w:p>
          <w:p w:rsidR="00A45A26" w:rsidRDefault="005E384D" w:rsidP="0046196A">
            <w:pPr>
              <w:pStyle w:val="NoSpacing"/>
            </w:pPr>
            <w:r>
              <w:t>-</w:t>
            </w:r>
            <w:r w:rsidR="00A45A26">
              <w:t xml:space="preserve">Perform with projection and focus </w:t>
            </w:r>
          </w:p>
          <w:p w:rsidR="00A45A26" w:rsidRDefault="005E384D" w:rsidP="0046196A">
            <w:pPr>
              <w:pStyle w:val="NoSpacing"/>
            </w:pPr>
            <w:r>
              <w:t>-</w:t>
            </w:r>
            <w:r w:rsidR="00A45A26">
              <w:t>Communicate the choreographic intent</w:t>
            </w:r>
          </w:p>
          <w:p w:rsidR="00E51E43" w:rsidRPr="00752F09" w:rsidRDefault="00E51E43" w:rsidP="0046196A">
            <w:pPr>
              <w:pStyle w:val="NoSpacing"/>
            </w:pPr>
            <w:r>
              <w:t>-Critically evaluate their own work and the work of others</w:t>
            </w:r>
          </w:p>
        </w:tc>
        <w:tc>
          <w:tcPr>
            <w:tcW w:w="1418" w:type="dxa"/>
            <w:tcBorders>
              <w:top w:val="single" w:sz="4" w:space="0" w:color="auto"/>
              <w:left w:val="single" w:sz="4" w:space="0" w:color="auto"/>
              <w:bottom w:val="single" w:sz="4" w:space="0" w:color="auto"/>
              <w:right w:val="single" w:sz="4" w:space="0" w:color="auto"/>
            </w:tcBorders>
          </w:tcPr>
          <w:p w:rsidR="00090464" w:rsidRDefault="00090464" w:rsidP="00090464">
            <w:pPr>
              <w:pStyle w:val="NoSpacing"/>
            </w:pPr>
            <w:r>
              <w:t>Action and reaction</w:t>
            </w:r>
          </w:p>
          <w:p w:rsidR="00090464" w:rsidRDefault="00090464" w:rsidP="00090464">
            <w:pPr>
              <w:pStyle w:val="NoSpacing"/>
            </w:pPr>
          </w:p>
          <w:p w:rsidR="00090464" w:rsidRDefault="00090464" w:rsidP="00090464">
            <w:pPr>
              <w:pStyle w:val="NoSpacing"/>
            </w:pPr>
            <w:r>
              <w:t>Structure</w:t>
            </w:r>
            <w:r w:rsidR="00A45A26">
              <w:t xml:space="preserve"> (Binary, Ternary, Rondo)</w:t>
            </w:r>
          </w:p>
          <w:p w:rsidR="00090464" w:rsidRDefault="00090464" w:rsidP="00090464">
            <w:pPr>
              <w:pStyle w:val="NoSpacing"/>
            </w:pPr>
          </w:p>
          <w:p w:rsidR="00090464" w:rsidRDefault="00090464" w:rsidP="00090464">
            <w:pPr>
              <w:pStyle w:val="NoSpacing"/>
            </w:pPr>
            <w:r>
              <w:t>Transitions</w:t>
            </w:r>
          </w:p>
          <w:p w:rsidR="00090464" w:rsidRDefault="00090464" w:rsidP="00090464">
            <w:pPr>
              <w:pStyle w:val="NoSpacing"/>
            </w:pPr>
          </w:p>
          <w:p w:rsidR="00090464" w:rsidRDefault="00090464" w:rsidP="00090464">
            <w:pPr>
              <w:pStyle w:val="NoSpacing"/>
            </w:pPr>
            <w:r>
              <w:t>Climax</w:t>
            </w:r>
          </w:p>
          <w:p w:rsidR="00090464" w:rsidRDefault="00090464" w:rsidP="00090464">
            <w:pPr>
              <w:pStyle w:val="NoSpacing"/>
            </w:pPr>
          </w:p>
          <w:p w:rsidR="00090464" w:rsidRDefault="00090464" w:rsidP="00090464">
            <w:pPr>
              <w:pStyle w:val="NoSpacing"/>
            </w:pPr>
            <w:r>
              <w:t>Highlights</w:t>
            </w:r>
          </w:p>
          <w:p w:rsidR="00090464" w:rsidRDefault="00090464" w:rsidP="00090464">
            <w:pPr>
              <w:pStyle w:val="NoSpacing"/>
            </w:pPr>
          </w:p>
          <w:p w:rsidR="00090464" w:rsidRDefault="00090464" w:rsidP="00090464">
            <w:pPr>
              <w:pStyle w:val="NoSpacing"/>
            </w:pPr>
            <w:r>
              <w:t>Expressive skills – projection and focus</w:t>
            </w:r>
          </w:p>
          <w:p w:rsidR="00090464" w:rsidRDefault="00090464" w:rsidP="00090464">
            <w:pPr>
              <w:pStyle w:val="NoSpacing"/>
            </w:pPr>
          </w:p>
          <w:p w:rsidR="00090464" w:rsidRPr="00752F09" w:rsidRDefault="00090464" w:rsidP="00090464">
            <w:pPr>
              <w:pStyle w:val="NoSpacing"/>
            </w:pPr>
            <w:r>
              <w:t>Physical skills – strength, extension, stamina, control and balance</w:t>
            </w:r>
          </w:p>
        </w:tc>
        <w:tc>
          <w:tcPr>
            <w:tcW w:w="1699" w:type="dxa"/>
            <w:tcBorders>
              <w:top w:val="single" w:sz="4" w:space="0" w:color="auto"/>
              <w:left w:val="single" w:sz="4" w:space="0" w:color="auto"/>
              <w:bottom w:val="single" w:sz="4" w:space="0" w:color="auto"/>
              <w:right w:val="single" w:sz="4" w:space="0" w:color="auto"/>
            </w:tcBorders>
          </w:tcPr>
          <w:p w:rsidR="0046196A" w:rsidRDefault="00090464">
            <w:pPr>
              <w:pStyle w:val="NoSpacing"/>
            </w:pPr>
            <w:r>
              <w:t xml:space="preserve">Watch a contact dance clip and a contemporary dance clip without contact. </w:t>
            </w:r>
          </w:p>
          <w:p w:rsidR="00090464" w:rsidRDefault="00090464">
            <w:pPr>
              <w:pStyle w:val="NoSpacing"/>
            </w:pPr>
          </w:p>
          <w:p w:rsidR="00090464" w:rsidRDefault="00090464">
            <w:pPr>
              <w:pStyle w:val="NoSpacing"/>
            </w:pPr>
            <w:r>
              <w:t xml:space="preserve">Write a review comparing and contrasting the two performances. </w:t>
            </w:r>
          </w:p>
          <w:p w:rsidR="00090464" w:rsidRDefault="00090464">
            <w:pPr>
              <w:pStyle w:val="NoSpacing"/>
            </w:pPr>
          </w:p>
          <w:p w:rsidR="00090464" w:rsidRDefault="00090464">
            <w:pPr>
              <w:pStyle w:val="NoSpacing"/>
            </w:pPr>
            <w:r>
              <w:t>Consider:</w:t>
            </w:r>
          </w:p>
          <w:p w:rsidR="00090464" w:rsidRDefault="00090464">
            <w:pPr>
              <w:pStyle w:val="NoSpacing"/>
            </w:pPr>
            <w:r>
              <w:t xml:space="preserve">Actions, dynamics, relationships and space. </w:t>
            </w:r>
          </w:p>
          <w:p w:rsidR="00090464" w:rsidRDefault="00090464">
            <w:pPr>
              <w:pStyle w:val="NoSpacing"/>
            </w:pPr>
          </w:p>
          <w:p w:rsidR="00090464" w:rsidRDefault="00090464">
            <w:pPr>
              <w:pStyle w:val="NoSpacing"/>
            </w:pPr>
            <w:r>
              <w:t xml:space="preserve">Climax and highlights </w:t>
            </w:r>
          </w:p>
          <w:p w:rsidR="00090464" w:rsidRDefault="00090464">
            <w:pPr>
              <w:pStyle w:val="NoSpacing"/>
            </w:pPr>
          </w:p>
          <w:p w:rsidR="0046196A" w:rsidRDefault="00090464">
            <w:pPr>
              <w:pStyle w:val="NoSpacing"/>
            </w:pPr>
            <w:r>
              <w:t xml:space="preserve">How did the contact work engage the audience? </w:t>
            </w:r>
          </w:p>
        </w:tc>
        <w:tc>
          <w:tcPr>
            <w:tcW w:w="1989" w:type="dxa"/>
            <w:tcBorders>
              <w:top w:val="single" w:sz="4" w:space="0" w:color="auto"/>
              <w:left w:val="single" w:sz="4" w:space="0" w:color="auto"/>
              <w:bottom w:val="single" w:sz="4" w:space="0" w:color="auto"/>
              <w:right w:val="single" w:sz="4" w:space="0" w:color="auto"/>
            </w:tcBorders>
          </w:tcPr>
          <w:p w:rsidR="001C1507" w:rsidRDefault="00090464" w:rsidP="004B623E">
            <w:pPr>
              <w:pStyle w:val="NoSpacing"/>
            </w:pPr>
            <w:r>
              <w:t>Choreography and Performance of Contact Duet in final</w:t>
            </w:r>
            <w:r w:rsidR="00991F0E">
              <w:t xml:space="preserve"> the</w:t>
            </w:r>
            <w:r>
              <w:t xml:space="preserve"> lesson of </w:t>
            </w:r>
            <w:r w:rsidR="00991F0E">
              <w:t xml:space="preserve">the </w:t>
            </w:r>
            <w:r>
              <w:t>unit</w:t>
            </w:r>
          </w:p>
        </w:tc>
        <w:tc>
          <w:tcPr>
            <w:tcW w:w="1980" w:type="dxa"/>
            <w:tcBorders>
              <w:top w:val="single" w:sz="4" w:space="0" w:color="auto"/>
              <w:left w:val="single" w:sz="4" w:space="0" w:color="auto"/>
              <w:bottom w:val="single" w:sz="4" w:space="0" w:color="auto"/>
              <w:right w:val="single" w:sz="4" w:space="0" w:color="auto"/>
            </w:tcBorders>
          </w:tcPr>
          <w:p w:rsidR="001C1507" w:rsidRDefault="001C1507">
            <w:pPr>
              <w:pStyle w:val="NoSpacing"/>
            </w:pPr>
          </w:p>
          <w:p w:rsidR="0046196A" w:rsidRDefault="00090464">
            <w:pPr>
              <w:pStyle w:val="NoSpacing"/>
            </w:pPr>
            <w:hyperlink r:id="rId5" w:history="1">
              <w:r>
                <w:rPr>
                  <w:rStyle w:val="Hyperlink"/>
                </w:rPr>
                <w:t>https://www.balletboyz.com/</w:t>
              </w:r>
            </w:hyperlink>
          </w:p>
          <w:p w:rsidR="00090464" w:rsidRDefault="00090464">
            <w:pPr>
              <w:pStyle w:val="NoSpacing"/>
            </w:pPr>
          </w:p>
          <w:p w:rsidR="00090464" w:rsidRDefault="00090464">
            <w:pPr>
              <w:pStyle w:val="NoSpacing"/>
            </w:pPr>
            <w:hyperlink r:id="rId6" w:history="1">
              <w:r>
                <w:rPr>
                  <w:rStyle w:val="Hyperlink"/>
                </w:rPr>
                <w:t>http://boysdancing.org/teachers/episode-5-a-selection-of-lifts</w:t>
              </w:r>
            </w:hyperlink>
          </w:p>
        </w:tc>
        <w:tc>
          <w:tcPr>
            <w:tcW w:w="2410" w:type="dxa"/>
            <w:tcBorders>
              <w:top w:val="single" w:sz="4" w:space="0" w:color="auto"/>
              <w:left w:val="single" w:sz="4" w:space="0" w:color="auto"/>
              <w:bottom w:val="single" w:sz="4" w:space="0" w:color="auto"/>
              <w:right w:val="single" w:sz="4" w:space="0" w:color="auto"/>
            </w:tcBorders>
          </w:tcPr>
          <w:p w:rsidR="00090464" w:rsidRDefault="00090464">
            <w:pPr>
              <w:pStyle w:val="NoSpacing"/>
            </w:pPr>
            <w:r>
              <w:t xml:space="preserve">Contact with others and working closely with people </w:t>
            </w:r>
          </w:p>
          <w:p w:rsidR="00A45A26" w:rsidRDefault="00A45A26">
            <w:pPr>
              <w:pStyle w:val="NoSpacing"/>
            </w:pPr>
          </w:p>
          <w:p w:rsidR="00090464" w:rsidRDefault="00090464">
            <w:pPr>
              <w:pStyle w:val="NoSpacing"/>
            </w:pPr>
            <w:r>
              <w:t xml:space="preserve">Maintaining safe boundaries </w:t>
            </w:r>
          </w:p>
          <w:p w:rsidR="00A45A26" w:rsidRDefault="00A45A26">
            <w:pPr>
              <w:pStyle w:val="NoSpacing"/>
            </w:pPr>
          </w:p>
          <w:p w:rsidR="004B623E" w:rsidRDefault="004B623E">
            <w:pPr>
              <w:pStyle w:val="NoSpacing"/>
            </w:pPr>
            <w:r>
              <w:t xml:space="preserve">Building trust </w:t>
            </w:r>
            <w:r w:rsidR="00A45A26">
              <w:t>between different groups of people</w:t>
            </w:r>
          </w:p>
          <w:p w:rsidR="00A45A26" w:rsidRDefault="00A45A26">
            <w:pPr>
              <w:pStyle w:val="NoSpacing"/>
            </w:pPr>
          </w:p>
          <w:p w:rsidR="004B623E" w:rsidRDefault="004B623E">
            <w:pPr>
              <w:pStyle w:val="NoSpacing"/>
            </w:pPr>
            <w:r>
              <w:t>Taking risks in life</w:t>
            </w:r>
          </w:p>
          <w:p w:rsidR="00A45A26" w:rsidRDefault="00A45A26">
            <w:pPr>
              <w:pStyle w:val="NoSpacing"/>
            </w:pPr>
          </w:p>
          <w:p w:rsidR="004B623E" w:rsidRDefault="004B623E">
            <w:pPr>
              <w:pStyle w:val="NoSpacing"/>
            </w:pPr>
            <w:r>
              <w:t>How contact has evolved in dance over time</w:t>
            </w:r>
            <w:r w:rsidR="00AE7274">
              <w:t xml:space="preserve"> – watching professional dance works</w:t>
            </w:r>
          </w:p>
          <w:p w:rsidR="004B623E" w:rsidRDefault="004B623E" w:rsidP="004B623E">
            <w:pPr>
              <w:pStyle w:val="NoSpacing"/>
            </w:pPr>
          </w:p>
          <w:p w:rsidR="00094A17" w:rsidRDefault="00094A17">
            <w:pPr>
              <w:pStyle w:val="NoSpacing"/>
            </w:pPr>
          </w:p>
        </w:tc>
      </w:tr>
    </w:tbl>
    <w:p w:rsidR="00A848FC" w:rsidRPr="00752F09" w:rsidRDefault="00A848FC">
      <w:pPr>
        <w:rPr>
          <w:lang w:val="en-GB"/>
        </w:rPr>
      </w:pPr>
    </w:p>
    <w:sectPr w:rsidR="00A848FC" w:rsidRPr="00752F09" w:rsidSect="004619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11D2"/>
    <w:multiLevelType w:val="hybridMultilevel"/>
    <w:tmpl w:val="6FA4755A"/>
    <w:lvl w:ilvl="0" w:tplc="4C1C4C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8852FD"/>
    <w:multiLevelType w:val="hybridMultilevel"/>
    <w:tmpl w:val="BF385278"/>
    <w:lvl w:ilvl="0" w:tplc="4F48DD9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7"/>
    <w:rsid w:val="00037C47"/>
    <w:rsid w:val="00090464"/>
    <w:rsid w:val="00094A17"/>
    <w:rsid w:val="001C1507"/>
    <w:rsid w:val="002A65FC"/>
    <w:rsid w:val="00327756"/>
    <w:rsid w:val="0046196A"/>
    <w:rsid w:val="004B623E"/>
    <w:rsid w:val="005E384D"/>
    <w:rsid w:val="006C089F"/>
    <w:rsid w:val="00752F09"/>
    <w:rsid w:val="00870717"/>
    <w:rsid w:val="00991F0E"/>
    <w:rsid w:val="009B21D4"/>
    <w:rsid w:val="00A45A26"/>
    <w:rsid w:val="00A848FC"/>
    <w:rsid w:val="00AE7274"/>
    <w:rsid w:val="00B14496"/>
    <w:rsid w:val="00E12E14"/>
    <w:rsid w:val="00E5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CB24E-F283-43D3-B0F9-39EE1800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C1507"/>
    <w:rPr>
      <w:color w:val="0000FF"/>
      <w:u w:val="single"/>
    </w:rPr>
  </w:style>
  <w:style w:type="paragraph" w:styleId="NoSpacing">
    <w:name w:val="No Spacing"/>
    <w:uiPriority w:val="1"/>
    <w:qFormat/>
    <w:rsid w:val="001C1507"/>
    <w:rPr>
      <w:sz w:val="22"/>
      <w:szCs w:val="22"/>
      <w:lang w:eastAsia="en-US"/>
    </w:rPr>
  </w:style>
  <w:style w:type="paragraph" w:styleId="ListParagraph">
    <w:name w:val="List Paragraph"/>
    <w:basedOn w:val="Normal"/>
    <w:uiPriority w:val="34"/>
    <w:qFormat/>
    <w:rsid w:val="001C1507"/>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ysdancing.org/teachers/episode-5-a-selection-of-lifts" TargetMode="External"/><Relationship Id="rId5" Type="http://schemas.openxmlformats.org/officeDocument/2006/relationships/hyperlink" Target="https://www.balletboy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2857</CharactersWithSpaces>
  <SharedDoc>false</SharedDoc>
  <HLinks>
    <vt:vector size="12" baseType="variant">
      <vt:variant>
        <vt:i4>8323180</vt:i4>
      </vt:variant>
      <vt:variant>
        <vt:i4>3</vt:i4>
      </vt:variant>
      <vt:variant>
        <vt:i4>0</vt:i4>
      </vt:variant>
      <vt:variant>
        <vt:i4>5</vt:i4>
      </vt:variant>
      <vt:variant>
        <vt:lpwstr>http://boysdancing.org/teachers/episode-5-a-selection-of-lifts</vt:lpwstr>
      </vt:variant>
      <vt:variant>
        <vt:lpwstr/>
      </vt:variant>
      <vt:variant>
        <vt:i4>2752625</vt:i4>
      </vt:variant>
      <vt:variant>
        <vt:i4>0</vt:i4>
      </vt:variant>
      <vt:variant>
        <vt:i4>0</vt:i4>
      </vt:variant>
      <vt:variant>
        <vt:i4>5</vt:i4>
      </vt:variant>
      <vt:variant>
        <vt:lpwstr>https://www.balletboyz.com/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Bailly</dc:creator>
  <cp:keywords/>
  <cp:lastModifiedBy>Liam O'Hara</cp:lastModifiedBy>
  <cp:revision>2</cp:revision>
  <dcterms:created xsi:type="dcterms:W3CDTF">2020-06-03T10:25:00Z</dcterms:created>
  <dcterms:modified xsi:type="dcterms:W3CDTF">2020-06-03T10:25:00Z</dcterms:modified>
</cp:coreProperties>
</file>