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posOffset>114300</wp:posOffset>
                </wp:positionH>
                <wp:positionV relativeFrom="paragraph">
                  <wp:posOffset>-103505</wp:posOffset>
                </wp:positionV>
                <wp:extent cx="6589986" cy="693682"/>
                <wp:effectExtent l="0" t="0" r="20955"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693682"/>
                        </a:xfrm>
                        <a:prstGeom prst="rect">
                          <a:avLst/>
                        </a:prstGeom>
                        <a:solidFill>
                          <a:srgbClr val="FFFFFF"/>
                        </a:solidFill>
                        <a:ln w="9525">
                          <a:solidFill>
                            <a:srgbClr val="000000"/>
                          </a:solidFill>
                          <a:miter lim="800000"/>
                          <a:headEnd/>
                          <a:tailEnd/>
                        </a:ln>
                      </wps:spPr>
                      <wps:txbx>
                        <w:txbxContent>
                          <w:p w:rsidR="003A3B39" w:rsidRPr="005A61F9" w:rsidRDefault="003A3B39" w:rsidP="00C539FE">
                            <w:pPr>
                              <w:pStyle w:val="NoSpacing"/>
                              <w:jc w:val="center"/>
                              <w:rPr>
                                <w:sz w:val="24"/>
                                <w:szCs w:val="24"/>
                              </w:rPr>
                            </w:pPr>
                            <w:r w:rsidRPr="005A61F9">
                              <w:rPr>
                                <w:b/>
                                <w:sz w:val="24"/>
                                <w:szCs w:val="24"/>
                              </w:rPr>
                              <w:t>UNIT OVERVIEW:</w:t>
                            </w:r>
                            <w:r w:rsidRPr="005A61F9">
                              <w:rPr>
                                <w:sz w:val="24"/>
                                <w:szCs w:val="24"/>
                              </w:rPr>
                              <w:t xml:space="preserve"> Communicable disease </w:t>
                            </w:r>
                          </w:p>
                          <w:p w:rsidR="003A3B39" w:rsidRPr="005A61F9" w:rsidRDefault="003A3B39" w:rsidP="00757409">
                            <w:pPr>
                              <w:pStyle w:val="NoSpacing"/>
                              <w:rPr>
                                <w:sz w:val="36"/>
                                <w:szCs w:val="28"/>
                              </w:rPr>
                            </w:pPr>
                            <w:r w:rsidRPr="005A61F9">
                              <w:rPr>
                                <w:b/>
                                <w:sz w:val="28"/>
                                <w:szCs w:val="28"/>
                              </w:rPr>
                              <w:t xml:space="preserve">ENQUIRY: </w:t>
                            </w:r>
                            <w:r w:rsidR="005A61F9" w:rsidRPr="005A61F9">
                              <w:rPr>
                                <w:b/>
                                <w:sz w:val="28"/>
                                <w:szCs w:val="28"/>
                              </w:rPr>
                              <w:t xml:space="preserve">how does </w:t>
                            </w:r>
                            <w:r w:rsidR="005A61F9" w:rsidRPr="005A61F9">
                              <w:rPr>
                                <w:rFonts w:ascii="Arial" w:hAnsi="Arial" w:cs="Arial"/>
                                <w:b/>
                                <w:bCs/>
                                <w:color w:val="202124"/>
                                <w:sz w:val="20"/>
                                <w:shd w:val="clear" w:color="auto" w:fill="FFFFFF"/>
                              </w:rPr>
                              <w:t>planning and evaluation of disease prevention and control programs a</w:t>
                            </w:r>
                            <w:r w:rsidR="007947A8">
                              <w:rPr>
                                <w:rFonts w:ascii="Arial" w:hAnsi="Arial" w:cs="Arial"/>
                                <w:b/>
                                <w:bCs/>
                                <w:color w:val="202124"/>
                                <w:sz w:val="20"/>
                                <w:shd w:val="clear" w:color="auto" w:fill="FFFFFF"/>
                              </w:rPr>
                              <w:t>id</w:t>
                            </w:r>
                            <w:r w:rsidR="005A61F9" w:rsidRPr="005A61F9">
                              <w:rPr>
                                <w:rFonts w:ascii="Arial" w:hAnsi="Arial" w:cs="Arial"/>
                                <w:b/>
                                <w:bCs/>
                                <w:color w:val="202124"/>
                                <w:sz w:val="20"/>
                                <w:shd w:val="clear" w:color="auto" w:fill="FFFFFF"/>
                              </w:rPr>
                              <w:t xml:space="preserve"> in the detection of common-source outbreaks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9pt;margin-top:-8.15pt;width:518.9pt;height:5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IBLAIAAFEEAAAOAAAAZHJzL2Uyb0RvYy54bWysVNtu2zAMfR+wfxD0vjhJkyw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">
                <v:textbox>
                  <w:txbxContent>
                    <w:p w:rsidR="003A3B39" w:rsidRPr="005A61F9" w:rsidRDefault="003A3B39" w:rsidP="00C539FE">
                      <w:pPr>
                        <w:pStyle w:val="NoSpacing"/>
                        <w:jc w:val="center"/>
                        <w:rPr>
                          <w:sz w:val="24"/>
                          <w:szCs w:val="24"/>
                        </w:rPr>
                      </w:pPr>
                      <w:r w:rsidRPr="005A61F9">
                        <w:rPr>
                          <w:b/>
                          <w:sz w:val="24"/>
                          <w:szCs w:val="24"/>
                        </w:rPr>
                        <w:t>UNIT OVERVIEW:</w:t>
                      </w:r>
                      <w:r w:rsidRPr="005A61F9">
                        <w:rPr>
                          <w:sz w:val="24"/>
                          <w:szCs w:val="24"/>
                        </w:rPr>
                        <w:t xml:space="preserve"> Communicable disease </w:t>
                      </w:r>
                    </w:p>
                    <w:p w:rsidR="003A3B39" w:rsidRPr="005A61F9" w:rsidRDefault="003A3B39" w:rsidP="00757409">
                      <w:pPr>
                        <w:pStyle w:val="NoSpacing"/>
                        <w:rPr>
                          <w:sz w:val="36"/>
                          <w:szCs w:val="28"/>
                        </w:rPr>
                      </w:pPr>
                      <w:r w:rsidRPr="005A61F9">
                        <w:rPr>
                          <w:b/>
                          <w:sz w:val="28"/>
                          <w:szCs w:val="28"/>
                        </w:rPr>
                        <w:t xml:space="preserve">ENQUIRY: </w:t>
                      </w:r>
                      <w:r w:rsidR="005A61F9" w:rsidRPr="005A61F9">
                        <w:rPr>
                          <w:b/>
                          <w:sz w:val="28"/>
                          <w:szCs w:val="28"/>
                        </w:rPr>
                        <w:t xml:space="preserve">how does </w:t>
                      </w:r>
                      <w:r w:rsidR="005A61F9" w:rsidRPr="005A61F9">
                        <w:rPr>
                          <w:rFonts w:ascii="Arial" w:hAnsi="Arial" w:cs="Arial"/>
                          <w:b/>
                          <w:bCs/>
                          <w:color w:val="202124"/>
                          <w:sz w:val="20"/>
                          <w:shd w:val="clear" w:color="auto" w:fill="FFFFFF"/>
                        </w:rPr>
                        <w:t>planning and evaluation of disease prevention and control programs a</w:t>
                      </w:r>
                      <w:r w:rsidR="007947A8">
                        <w:rPr>
                          <w:rFonts w:ascii="Arial" w:hAnsi="Arial" w:cs="Arial"/>
                          <w:b/>
                          <w:bCs/>
                          <w:color w:val="202124"/>
                          <w:sz w:val="20"/>
                          <w:shd w:val="clear" w:color="auto" w:fill="FFFFFF"/>
                        </w:rPr>
                        <w:t>id</w:t>
                      </w:r>
                      <w:r w:rsidR="005A61F9" w:rsidRPr="005A61F9">
                        <w:rPr>
                          <w:rFonts w:ascii="Arial" w:hAnsi="Arial" w:cs="Arial"/>
                          <w:b/>
                          <w:bCs/>
                          <w:color w:val="202124"/>
                          <w:sz w:val="20"/>
                          <w:shd w:val="clear" w:color="auto" w:fill="FFFFFF"/>
                        </w:rPr>
                        <w:t xml:space="preserve"> in the detection of common-source outbreaks</w:t>
                      </w:r>
                    </w:p>
                  </w:txbxContent>
                </v:textbox>
                <w10:wrap anchorx="margin"/>
              </v:shape>
            </w:pict>
          </mc:Fallback>
        </mc:AlternateContent>
      </w:r>
    </w:p>
    <w:p w:rsidR="002327F7" w:rsidRDefault="002327F7"/>
    <w:tbl>
      <w:tblPr>
        <w:tblStyle w:val="TableGrid"/>
        <w:tblW w:w="10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81"/>
        <w:gridCol w:w="1985"/>
        <w:gridCol w:w="1796"/>
        <w:gridCol w:w="17"/>
      </w:tblGrid>
      <w:tr w:rsidR="00906340" w:rsidTr="005A61F9">
        <w:trPr>
          <w:trHeight w:val="995"/>
        </w:trPr>
        <w:tc>
          <w:tcPr>
            <w:tcW w:w="10579" w:type="dxa"/>
            <w:gridSpan w:val="4"/>
          </w:tcPr>
          <w:p w:rsidR="005C1C3C" w:rsidRPr="008E4713" w:rsidRDefault="00906340" w:rsidP="00C539FE">
            <w:pPr>
              <w:pStyle w:val="NoSpacing"/>
              <w:rPr>
                <w:sz w:val="20"/>
              </w:rPr>
            </w:pPr>
            <w:r w:rsidRPr="008E4713">
              <w:rPr>
                <w:rFonts w:ascii="Arial" w:hAnsi="Arial" w:cs="Arial"/>
                <w:b/>
                <w:sz w:val="20"/>
                <w:szCs w:val="24"/>
              </w:rPr>
              <w:t>Unit intention:</w:t>
            </w:r>
            <w:r w:rsidR="00C32526" w:rsidRPr="008E4713">
              <w:rPr>
                <w:rFonts w:ascii="Arial" w:hAnsi="Arial" w:cs="Arial"/>
                <w:b/>
                <w:sz w:val="20"/>
                <w:szCs w:val="24"/>
              </w:rPr>
              <w:t xml:space="preserve"> </w:t>
            </w:r>
          </w:p>
          <w:p w:rsidR="00C539FE" w:rsidRPr="00FC23D4" w:rsidRDefault="00FC23D4" w:rsidP="00C539FE">
            <w:pPr>
              <w:pStyle w:val="NoSpacing"/>
              <w:rPr>
                <w:sz w:val="20"/>
              </w:rPr>
            </w:pPr>
            <w:r w:rsidRPr="00FC23D4">
              <w:rPr>
                <w:sz w:val="20"/>
              </w:rPr>
              <w:t xml:space="preserve">In KS4 you would have learnt the unit </w:t>
            </w:r>
            <w:r w:rsidR="00292072">
              <w:rPr>
                <w:sz w:val="20"/>
              </w:rPr>
              <w:t xml:space="preserve">human defence mechanism, </w:t>
            </w:r>
            <w:proofErr w:type="gramStart"/>
            <w:r w:rsidRPr="00FC23D4">
              <w:rPr>
                <w:sz w:val="20"/>
              </w:rPr>
              <w:t>Now</w:t>
            </w:r>
            <w:proofErr w:type="gramEnd"/>
            <w:r w:rsidRPr="00FC23D4">
              <w:rPr>
                <w:sz w:val="20"/>
              </w:rPr>
              <w:t xml:space="preserve"> you will be looking at </w:t>
            </w:r>
            <w:r w:rsidR="00292072">
              <w:rPr>
                <w:sz w:val="20"/>
              </w:rPr>
              <w:t xml:space="preserve">specific and </w:t>
            </w:r>
            <w:proofErr w:type="spellStart"/>
            <w:r w:rsidR="00292072">
              <w:rPr>
                <w:sz w:val="20"/>
              </w:rPr>
              <w:t>non specific</w:t>
            </w:r>
            <w:proofErr w:type="spellEnd"/>
            <w:r w:rsidR="00292072">
              <w:rPr>
                <w:sz w:val="20"/>
              </w:rPr>
              <w:t xml:space="preserve"> immune response and the benefits and risks of certain medications, </w:t>
            </w:r>
            <w:r w:rsidRPr="00FC23D4">
              <w:rPr>
                <w:sz w:val="20"/>
              </w:rPr>
              <w:t xml:space="preserve">and in Year 13 this will correlate to the topic </w:t>
            </w:r>
            <w:r w:rsidR="00292072">
              <w:rPr>
                <w:sz w:val="20"/>
              </w:rPr>
              <w:t>cellular control.</w:t>
            </w:r>
            <w:r w:rsidRPr="00FC23D4">
              <w:rPr>
                <w:sz w:val="20"/>
              </w:rPr>
              <w:t xml:space="preserve"> </w:t>
            </w:r>
          </w:p>
          <w:p w:rsidR="00C539FE" w:rsidRPr="008E4713" w:rsidRDefault="00C539FE" w:rsidP="00C539FE">
            <w:pPr>
              <w:pStyle w:val="NoSpacing"/>
              <w:rPr>
                <w:sz w:val="20"/>
              </w:rPr>
            </w:pPr>
          </w:p>
        </w:tc>
      </w:tr>
      <w:tr w:rsidR="002327F7" w:rsidTr="00972A44">
        <w:trPr>
          <w:gridAfter w:val="1"/>
          <w:wAfter w:w="17" w:type="dxa"/>
          <w:trHeight w:val="592"/>
        </w:trPr>
        <w:tc>
          <w:tcPr>
            <w:tcW w:w="6781" w:type="dxa"/>
          </w:tcPr>
          <w:p w:rsidR="002327F7" w:rsidRPr="008E4713" w:rsidRDefault="00906340" w:rsidP="00874D31">
            <w:pPr>
              <w:pStyle w:val="NoSpacing"/>
              <w:rPr>
                <w:rFonts w:ascii="Arial" w:hAnsi="Arial" w:cs="Arial"/>
                <w:b/>
                <w:sz w:val="20"/>
                <w:szCs w:val="24"/>
              </w:rPr>
            </w:pPr>
            <w:r w:rsidRPr="008E4713">
              <w:rPr>
                <w:rFonts w:ascii="Arial" w:hAnsi="Arial" w:cs="Arial"/>
                <w:b/>
                <w:sz w:val="20"/>
                <w:szCs w:val="24"/>
              </w:rPr>
              <w:t>Success criteria</w:t>
            </w:r>
            <w:r w:rsidR="008E4713" w:rsidRPr="008E4713">
              <w:rPr>
                <w:rFonts w:ascii="Arial" w:hAnsi="Arial" w:cs="Arial"/>
                <w:b/>
                <w:sz w:val="20"/>
                <w:szCs w:val="24"/>
              </w:rPr>
              <w:t>:</w:t>
            </w:r>
          </w:p>
        </w:tc>
        <w:tc>
          <w:tcPr>
            <w:tcW w:w="1985" w:type="dxa"/>
          </w:tcPr>
          <w:p w:rsidR="002327F7" w:rsidRPr="00972A44" w:rsidRDefault="00906340" w:rsidP="00972A44">
            <w:pPr>
              <w:pStyle w:val="NoSpacing"/>
              <w:jc w:val="center"/>
              <w:rPr>
                <w:sz w:val="32"/>
              </w:rPr>
            </w:pPr>
            <w:r w:rsidRPr="00972A44">
              <w:rPr>
                <w:sz w:val="32"/>
              </w:rPr>
              <w:sym w:font="Wingdings 2" w:char="F050"/>
            </w:r>
          </w:p>
        </w:tc>
        <w:tc>
          <w:tcPr>
            <w:tcW w:w="1796" w:type="dxa"/>
          </w:tcPr>
          <w:p w:rsidR="002327F7" w:rsidRPr="00972A44" w:rsidRDefault="00906340" w:rsidP="00972A44">
            <w:pPr>
              <w:pStyle w:val="NoSpacing"/>
              <w:jc w:val="center"/>
              <w:rPr>
                <w:sz w:val="32"/>
              </w:rPr>
            </w:pPr>
            <w:r w:rsidRPr="00972A44">
              <w:rPr>
                <w:sz w:val="32"/>
              </w:rPr>
              <w:t>X</w:t>
            </w:r>
          </w:p>
        </w:tc>
      </w:tr>
      <w:tr w:rsidR="002327F7" w:rsidTr="00972A44">
        <w:trPr>
          <w:gridAfter w:val="1"/>
          <w:wAfter w:w="17" w:type="dxa"/>
          <w:trHeight w:val="2929"/>
        </w:trPr>
        <w:tc>
          <w:tcPr>
            <w:tcW w:w="6781" w:type="dxa"/>
          </w:tcPr>
          <w:p w:rsidR="00292072" w:rsidRDefault="00292072" w:rsidP="002236AB">
            <w:pPr>
              <w:pStyle w:val="NoSpacing"/>
              <w:numPr>
                <w:ilvl w:val="0"/>
                <w:numId w:val="13"/>
              </w:numPr>
            </w:pPr>
            <w:r>
              <w:t xml:space="preserve">the different types of pathogen that can cause communicable diseases in plants and animals </w:t>
            </w:r>
          </w:p>
          <w:p w:rsidR="00292072" w:rsidRPr="00292072" w:rsidRDefault="00292072" w:rsidP="002236AB">
            <w:pPr>
              <w:pStyle w:val="NoSpacing"/>
              <w:numPr>
                <w:ilvl w:val="0"/>
                <w:numId w:val="13"/>
              </w:numPr>
              <w:rPr>
                <w:rFonts w:cs="Calibri"/>
                <w:color w:val="000000"/>
              </w:rPr>
            </w:pPr>
            <w:r>
              <w:rPr>
                <w:rFonts w:cs="Calibri"/>
                <w:color w:val="000000"/>
              </w:rPr>
              <w:t xml:space="preserve">the means of transmission of animal and plant communicable pathogens </w:t>
            </w:r>
          </w:p>
          <w:p w:rsidR="00292072" w:rsidRDefault="00292072" w:rsidP="002236AB">
            <w:pPr>
              <w:pStyle w:val="NoSpacing"/>
              <w:numPr>
                <w:ilvl w:val="0"/>
                <w:numId w:val="13"/>
              </w:numPr>
              <w:rPr>
                <w:rFonts w:cs="Calibri"/>
                <w:color w:val="000000"/>
              </w:rPr>
            </w:pPr>
            <w:r>
              <w:rPr>
                <w:rFonts w:cs="Calibri"/>
                <w:color w:val="000000"/>
              </w:rPr>
              <w:t xml:space="preserve">plant defences against pathogens </w:t>
            </w:r>
          </w:p>
          <w:p w:rsidR="00292072" w:rsidRDefault="00292072" w:rsidP="002236AB">
            <w:pPr>
              <w:pStyle w:val="NoSpacing"/>
              <w:numPr>
                <w:ilvl w:val="0"/>
                <w:numId w:val="13"/>
              </w:numPr>
              <w:rPr>
                <w:rFonts w:cs="Calibri"/>
                <w:color w:val="000000"/>
              </w:rPr>
            </w:pPr>
            <w:r>
              <w:rPr>
                <w:rFonts w:cs="Calibri"/>
                <w:color w:val="000000"/>
              </w:rPr>
              <w:t xml:space="preserve">the primary non-specific defences against pathogens in animals </w:t>
            </w:r>
          </w:p>
          <w:p w:rsidR="00292072" w:rsidRDefault="00292072" w:rsidP="002236AB">
            <w:pPr>
              <w:pStyle w:val="NoSpacing"/>
              <w:numPr>
                <w:ilvl w:val="0"/>
                <w:numId w:val="13"/>
              </w:numPr>
              <w:rPr>
                <w:rFonts w:cs="Calibri"/>
                <w:color w:val="000000"/>
              </w:rPr>
            </w:pPr>
            <w:r>
              <w:rPr>
                <w:rFonts w:cs="Calibri"/>
                <w:color w:val="000000"/>
              </w:rPr>
              <w:t xml:space="preserve">the structure and mode of action of phagocytes </w:t>
            </w:r>
          </w:p>
          <w:p w:rsidR="00292072" w:rsidRDefault="00292072" w:rsidP="002236AB">
            <w:pPr>
              <w:pStyle w:val="NoSpacing"/>
              <w:numPr>
                <w:ilvl w:val="0"/>
                <w:numId w:val="13"/>
              </w:numPr>
              <w:rPr>
                <w:rFonts w:cs="Calibri"/>
                <w:color w:val="000000"/>
              </w:rPr>
            </w:pPr>
            <w:r>
              <w:rPr>
                <w:rFonts w:cs="Calibri"/>
                <w:color w:val="000000"/>
              </w:rPr>
              <w:t xml:space="preserve">the structure, different roles and modes of action of B and T lymphocytes in the specific immune response </w:t>
            </w:r>
          </w:p>
          <w:p w:rsidR="00292072" w:rsidRDefault="00292072" w:rsidP="002236AB">
            <w:pPr>
              <w:pStyle w:val="NoSpacing"/>
              <w:numPr>
                <w:ilvl w:val="0"/>
                <w:numId w:val="13"/>
              </w:numPr>
              <w:rPr>
                <w:rFonts w:cs="Calibri"/>
                <w:color w:val="000000"/>
              </w:rPr>
            </w:pPr>
            <w:r>
              <w:rPr>
                <w:rFonts w:cs="Calibri"/>
                <w:color w:val="000000"/>
              </w:rPr>
              <w:t xml:space="preserve">the structure and general functions of antibodies </w:t>
            </w:r>
          </w:p>
          <w:p w:rsidR="00292072" w:rsidRDefault="00292072" w:rsidP="002236AB">
            <w:pPr>
              <w:pStyle w:val="NoSpacing"/>
              <w:numPr>
                <w:ilvl w:val="0"/>
                <w:numId w:val="13"/>
              </w:numPr>
              <w:rPr>
                <w:rFonts w:cs="Calibri"/>
                <w:color w:val="000000"/>
              </w:rPr>
            </w:pPr>
            <w:r>
              <w:rPr>
                <w:rFonts w:cs="Calibri"/>
                <w:color w:val="000000"/>
              </w:rPr>
              <w:t xml:space="preserve">the principles of vaccination and the role of vaccination programmes in the prevention of epidemics </w:t>
            </w:r>
          </w:p>
          <w:p w:rsidR="00FC23D4" w:rsidRPr="00292072" w:rsidRDefault="00292072" w:rsidP="002236AB">
            <w:pPr>
              <w:pStyle w:val="NoSpacing"/>
              <w:numPr>
                <w:ilvl w:val="0"/>
                <w:numId w:val="13"/>
              </w:numPr>
              <w:rPr>
                <w:rFonts w:cs="Calibri"/>
                <w:color w:val="000000"/>
              </w:rPr>
            </w:pPr>
            <w:r>
              <w:rPr>
                <w:rFonts w:cs="Calibri"/>
                <w:color w:val="000000"/>
              </w:rPr>
              <w:t xml:space="preserve">the benefits and risks of using antibiotics to manage bacterial infection. </w:t>
            </w:r>
          </w:p>
        </w:tc>
        <w:tc>
          <w:tcPr>
            <w:tcW w:w="1985" w:type="dxa"/>
          </w:tcPr>
          <w:p w:rsidR="002327F7" w:rsidRPr="00044381" w:rsidRDefault="002327F7" w:rsidP="00292072">
            <w:pPr>
              <w:pStyle w:val="NoSpacing"/>
              <w:rPr>
                <w:sz w:val="14"/>
              </w:rPr>
            </w:pPr>
          </w:p>
        </w:tc>
        <w:tc>
          <w:tcPr>
            <w:tcW w:w="1796" w:type="dxa"/>
          </w:tcPr>
          <w:p w:rsidR="002327F7" w:rsidRPr="00044381" w:rsidRDefault="002327F7" w:rsidP="00292072">
            <w:pPr>
              <w:pStyle w:val="NoSpacing"/>
              <w:rPr>
                <w:sz w:val="14"/>
              </w:rPr>
            </w:pPr>
          </w:p>
        </w:tc>
      </w:tr>
      <w:tr w:rsidR="00906340" w:rsidTr="00972A44">
        <w:trPr>
          <w:trHeight w:val="954"/>
        </w:trPr>
        <w:tc>
          <w:tcPr>
            <w:tcW w:w="10579" w:type="dxa"/>
            <w:gridSpan w:val="4"/>
          </w:tcPr>
          <w:p w:rsidR="00906340" w:rsidRPr="00FC23D4" w:rsidRDefault="00906340" w:rsidP="00292072">
            <w:pPr>
              <w:pStyle w:val="NoSpacing"/>
              <w:rPr>
                <w:rFonts w:ascii="Arial" w:hAnsi="Arial" w:cs="Arial"/>
                <w:b/>
                <w:sz w:val="20"/>
                <w:szCs w:val="24"/>
              </w:rPr>
            </w:pPr>
            <w:r w:rsidRPr="00FC23D4">
              <w:rPr>
                <w:rFonts w:ascii="Arial" w:hAnsi="Arial" w:cs="Arial"/>
                <w:b/>
                <w:sz w:val="20"/>
                <w:szCs w:val="24"/>
              </w:rPr>
              <w:t>Unit summative and formative assessment details</w:t>
            </w:r>
            <w:r w:rsidR="00507B9D" w:rsidRPr="00FC23D4">
              <w:rPr>
                <w:rFonts w:ascii="Arial" w:hAnsi="Arial" w:cs="Arial"/>
                <w:b/>
                <w:sz w:val="20"/>
                <w:szCs w:val="24"/>
              </w:rPr>
              <w:t>:</w:t>
            </w:r>
          </w:p>
          <w:p w:rsidR="00C539FE" w:rsidRDefault="00C539FE" w:rsidP="00292072">
            <w:pPr>
              <w:pStyle w:val="NoSpacing"/>
              <w:rPr>
                <w:sz w:val="20"/>
                <w:szCs w:val="20"/>
              </w:rPr>
            </w:pPr>
            <w:r>
              <w:rPr>
                <w:sz w:val="20"/>
                <w:szCs w:val="20"/>
              </w:rPr>
              <w:t>Weekly Seneca</w:t>
            </w:r>
            <w:r>
              <w:t xml:space="preserve">, factual re-call </w:t>
            </w:r>
          </w:p>
          <w:p w:rsidR="00C539FE" w:rsidRDefault="00C539FE" w:rsidP="00292072">
            <w:pPr>
              <w:pStyle w:val="NoSpacing"/>
              <w:rPr>
                <w:sz w:val="20"/>
                <w:szCs w:val="20"/>
              </w:rPr>
            </w:pPr>
            <w:r>
              <w:rPr>
                <w:sz w:val="20"/>
                <w:szCs w:val="20"/>
              </w:rPr>
              <w:t xml:space="preserve">Extended writing </w:t>
            </w:r>
          </w:p>
          <w:p w:rsidR="001377DF" w:rsidRPr="00044381" w:rsidRDefault="00C539FE" w:rsidP="00292072">
            <w:pPr>
              <w:pStyle w:val="NoSpacing"/>
              <w:rPr>
                <w:sz w:val="14"/>
                <w:szCs w:val="20"/>
              </w:rPr>
            </w:pPr>
            <w:r>
              <w:rPr>
                <w:sz w:val="20"/>
                <w:szCs w:val="20"/>
              </w:rPr>
              <w:t>End of unit test</w:t>
            </w:r>
            <w:r w:rsidRPr="00044381">
              <w:rPr>
                <w:sz w:val="14"/>
                <w:szCs w:val="20"/>
              </w:rPr>
              <w:t xml:space="preserve"> </w:t>
            </w:r>
          </w:p>
        </w:tc>
      </w:tr>
      <w:tr w:rsidR="00906340" w:rsidTr="00972A44">
        <w:trPr>
          <w:trHeight w:val="1224"/>
        </w:trPr>
        <w:tc>
          <w:tcPr>
            <w:tcW w:w="10579" w:type="dxa"/>
            <w:gridSpan w:val="4"/>
          </w:tcPr>
          <w:p w:rsidR="00906340" w:rsidRPr="002236AB" w:rsidRDefault="00906340" w:rsidP="002236AB">
            <w:pPr>
              <w:pStyle w:val="NoSpacing"/>
              <w:rPr>
                <w:b/>
              </w:rPr>
            </w:pPr>
            <w:r w:rsidRPr="002236AB">
              <w:rPr>
                <w:b/>
              </w:rPr>
              <w:t>Home Learning (What and how often)</w:t>
            </w:r>
            <w:r w:rsidR="00507B9D" w:rsidRPr="002236AB">
              <w:rPr>
                <w:b/>
              </w:rPr>
              <w:t>:</w:t>
            </w:r>
          </w:p>
          <w:p w:rsidR="00C539FE" w:rsidRDefault="00C539FE" w:rsidP="002236AB">
            <w:pPr>
              <w:pStyle w:val="NoSpacing"/>
            </w:pPr>
            <w:r>
              <w:t>Homework once a week (flip learning and Seneca)</w:t>
            </w:r>
          </w:p>
          <w:p w:rsidR="00C539FE" w:rsidRDefault="00C539FE" w:rsidP="002236AB">
            <w:pPr>
              <w:pStyle w:val="NoSpacing"/>
            </w:pPr>
            <w:r>
              <w:t>Revisit class content (make notes)</w:t>
            </w:r>
          </w:p>
          <w:p w:rsidR="001377DF" w:rsidRPr="00044381" w:rsidRDefault="00C539FE" w:rsidP="002236AB">
            <w:pPr>
              <w:pStyle w:val="NoSpacing"/>
              <w:rPr>
                <w:sz w:val="14"/>
              </w:rPr>
            </w:pPr>
            <w:r>
              <w:t>Research activities for practical</w:t>
            </w:r>
            <w:r w:rsidRPr="00044381">
              <w:rPr>
                <w:sz w:val="14"/>
              </w:rPr>
              <w:t xml:space="preserve"> </w:t>
            </w:r>
          </w:p>
        </w:tc>
      </w:tr>
      <w:tr w:rsidR="00C539FE" w:rsidTr="00972A44">
        <w:trPr>
          <w:gridAfter w:val="1"/>
          <w:wAfter w:w="17" w:type="dxa"/>
          <w:trHeight w:val="3873"/>
        </w:trPr>
        <w:tc>
          <w:tcPr>
            <w:tcW w:w="6781" w:type="dxa"/>
          </w:tcPr>
          <w:p w:rsidR="00C539FE" w:rsidRDefault="00C539FE" w:rsidP="00C539FE">
            <w:pPr>
              <w:pStyle w:val="NoSpacing"/>
              <w:rPr>
                <w:b/>
                <w:sz w:val="32"/>
                <w:szCs w:val="20"/>
                <w:highlight w:val="yellow"/>
              </w:rPr>
            </w:pPr>
            <w:r>
              <w:rPr>
                <w:b/>
                <w:sz w:val="32"/>
                <w:szCs w:val="20"/>
                <w:highlight w:val="yellow"/>
              </w:rPr>
              <w:t>Topic Sequence</w:t>
            </w:r>
          </w:p>
          <w:p w:rsidR="00C539FE" w:rsidRPr="00365EC1" w:rsidRDefault="00C539FE" w:rsidP="00C539FE">
            <w:pPr>
              <w:spacing w:after="0" w:line="240" w:lineRule="auto"/>
              <w:rPr>
                <w:color w:val="000000"/>
                <w:sz w:val="28"/>
                <w:lang w:eastAsia="en-GB"/>
              </w:rPr>
            </w:pPr>
          </w:p>
          <w:p w:rsidR="00E36F36" w:rsidRPr="00320F0F" w:rsidRDefault="00E36F36" w:rsidP="00320F0F">
            <w:pPr>
              <w:pStyle w:val="NoSpacing"/>
              <w:rPr>
                <w:sz w:val="28"/>
              </w:rPr>
            </w:pPr>
            <w:r w:rsidRPr="00320F0F">
              <w:rPr>
                <w:sz w:val="28"/>
              </w:rPr>
              <w:t>Pathogens and communicable diseases</w:t>
            </w:r>
          </w:p>
          <w:p w:rsidR="00292072" w:rsidRPr="00320F0F" w:rsidRDefault="00320F0F" w:rsidP="00320F0F">
            <w:pPr>
              <w:pStyle w:val="NoSpacing"/>
              <w:rPr>
                <w:sz w:val="28"/>
              </w:rPr>
            </w:pPr>
            <w:r>
              <w:rPr>
                <w:sz w:val="28"/>
              </w:rPr>
              <w:t>A</w:t>
            </w:r>
            <w:r w:rsidR="00292072" w:rsidRPr="00320F0F">
              <w:rPr>
                <w:sz w:val="28"/>
              </w:rPr>
              <w:t xml:space="preserve">nimal and plant diseases </w:t>
            </w:r>
          </w:p>
          <w:p w:rsidR="00292072" w:rsidRPr="00320F0F" w:rsidRDefault="00320F0F" w:rsidP="00320F0F">
            <w:pPr>
              <w:pStyle w:val="NoSpacing"/>
              <w:rPr>
                <w:sz w:val="28"/>
              </w:rPr>
            </w:pPr>
            <w:r>
              <w:rPr>
                <w:sz w:val="28"/>
              </w:rPr>
              <w:t>T</w:t>
            </w:r>
            <w:r w:rsidR="00292072" w:rsidRPr="00320F0F">
              <w:rPr>
                <w:sz w:val="28"/>
              </w:rPr>
              <w:t xml:space="preserve">ransmission of disease </w:t>
            </w:r>
          </w:p>
          <w:p w:rsidR="00292072" w:rsidRPr="00320F0F" w:rsidRDefault="00320F0F" w:rsidP="00320F0F">
            <w:pPr>
              <w:pStyle w:val="NoSpacing"/>
              <w:rPr>
                <w:sz w:val="28"/>
              </w:rPr>
            </w:pPr>
            <w:r>
              <w:rPr>
                <w:sz w:val="28"/>
              </w:rPr>
              <w:t>P</w:t>
            </w:r>
            <w:r w:rsidR="00292072" w:rsidRPr="00320F0F">
              <w:rPr>
                <w:sz w:val="28"/>
              </w:rPr>
              <w:t>lant defences</w:t>
            </w:r>
          </w:p>
          <w:p w:rsidR="00292072" w:rsidRPr="00320F0F" w:rsidRDefault="00320F0F" w:rsidP="00320F0F">
            <w:pPr>
              <w:pStyle w:val="NoSpacing"/>
              <w:rPr>
                <w:sz w:val="28"/>
              </w:rPr>
            </w:pPr>
            <w:r>
              <w:rPr>
                <w:sz w:val="28"/>
              </w:rPr>
              <w:t>N</w:t>
            </w:r>
            <w:r w:rsidR="00292072" w:rsidRPr="00320F0F">
              <w:rPr>
                <w:sz w:val="28"/>
              </w:rPr>
              <w:t>on-specific defence</w:t>
            </w:r>
          </w:p>
          <w:p w:rsidR="00292072" w:rsidRPr="00320F0F" w:rsidRDefault="00320F0F" w:rsidP="00320F0F">
            <w:pPr>
              <w:pStyle w:val="NoSpacing"/>
              <w:rPr>
                <w:sz w:val="28"/>
              </w:rPr>
            </w:pPr>
            <w:r>
              <w:rPr>
                <w:sz w:val="28"/>
              </w:rPr>
              <w:t>S</w:t>
            </w:r>
            <w:r w:rsidR="00292072" w:rsidRPr="00320F0F">
              <w:rPr>
                <w:sz w:val="28"/>
              </w:rPr>
              <w:t xml:space="preserve">pecific immune system </w:t>
            </w:r>
          </w:p>
          <w:p w:rsidR="00292072" w:rsidRPr="00320F0F" w:rsidRDefault="00320F0F" w:rsidP="00320F0F">
            <w:pPr>
              <w:pStyle w:val="NoSpacing"/>
              <w:rPr>
                <w:sz w:val="28"/>
              </w:rPr>
            </w:pPr>
            <w:r>
              <w:rPr>
                <w:sz w:val="28"/>
              </w:rPr>
              <w:t>P</w:t>
            </w:r>
            <w:r w:rsidR="00292072" w:rsidRPr="00320F0F">
              <w:rPr>
                <w:sz w:val="28"/>
              </w:rPr>
              <w:t>reventing and treating disease</w:t>
            </w:r>
          </w:p>
          <w:p w:rsidR="00292072" w:rsidRPr="00320F0F" w:rsidRDefault="00320F0F" w:rsidP="00320F0F">
            <w:pPr>
              <w:pStyle w:val="NoSpacing"/>
              <w:rPr>
                <w:sz w:val="28"/>
              </w:rPr>
            </w:pPr>
            <w:r>
              <w:rPr>
                <w:sz w:val="28"/>
              </w:rPr>
              <w:t>R</w:t>
            </w:r>
            <w:r w:rsidR="00292072" w:rsidRPr="00320F0F">
              <w:rPr>
                <w:sz w:val="28"/>
              </w:rPr>
              <w:t xml:space="preserve">evision </w:t>
            </w:r>
          </w:p>
          <w:p w:rsidR="00292072" w:rsidRPr="00ED72F2" w:rsidRDefault="00320F0F" w:rsidP="00320F0F">
            <w:pPr>
              <w:pStyle w:val="NoSpacing"/>
              <w:rPr>
                <w:highlight w:val="yellow"/>
              </w:rPr>
            </w:pPr>
            <w:r>
              <w:rPr>
                <w:sz w:val="28"/>
              </w:rPr>
              <w:t>E</w:t>
            </w:r>
            <w:bookmarkStart w:id="0" w:name="_GoBack"/>
            <w:bookmarkEnd w:id="0"/>
            <w:r w:rsidR="00292072" w:rsidRPr="00320F0F">
              <w:rPr>
                <w:sz w:val="28"/>
              </w:rPr>
              <w:t xml:space="preserve">nd of unit assessment </w:t>
            </w:r>
          </w:p>
        </w:tc>
        <w:tc>
          <w:tcPr>
            <w:tcW w:w="3781" w:type="dxa"/>
            <w:gridSpan w:val="2"/>
          </w:tcPr>
          <w:p w:rsidR="00C539FE" w:rsidRDefault="00C539FE" w:rsidP="00972A44">
            <w:pPr>
              <w:pStyle w:val="NoSpacing"/>
              <w:ind w:left="-1657" w:firstLine="1657"/>
              <w:rPr>
                <w:rFonts w:asciiTheme="minorHAnsi" w:hAnsiTheme="minorHAnsi" w:cstheme="minorHAnsi"/>
                <w:b/>
                <w:sz w:val="24"/>
                <w:highlight w:val="yellow"/>
              </w:rPr>
            </w:pPr>
            <w:r>
              <w:rPr>
                <w:rFonts w:asciiTheme="minorHAnsi" w:hAnsiTheme="minorHAnsi" w:cstheme="minorHAnsi"/>
                <w:b/>
                <w:sz w:val="24"/>
                <w:highlight w:val="yellow"/>
              </w:rPr>
              <w:t xml:space="preserve">Recommended reading: </w:t>
            </w:r>
          </w:p>
          <w:p w:rsidR="00C539FE" w:rsidRDefault="00C539FE" w:rsidP="00C539FE">
            <w:pPr>
              <w:pStyle w:val="NoSpacing"/>
              <w:rPr>
                <w:rFonts w:ascii="Verdana" w:hAnsi="Verdana" w:cs="MyriadPro-Regular"/>
              </w:rPr>
            </w:pPr>
          </w:p>
          <w:p w:rsidR="00292072" w:rsidRPr="00292072" w:rsidRDefault="00320F0F" w:rsidP="00292072">
            <w:pPr>
              <w:tabs>
                <w:tab w:val="left" w:pos="3790"/>
              </w:tabs>
              <w:rPr>
                <w:sz w:val="18"/>
              </w:rPr>
            </w:pPr>
            <w:hyperlink r:id="rId7" w:history="1">
              <w:r w:rsidR="00292072" w:rsidRPr="00292072">
                <w:rPr>
                  <w:rStyle w:val="Hyperlink"/>
                  <w:sz w:val="18"/>
                </w:rPr>
                <w:t>http://www.histologyguide.org/Slide_Box/Slide_Box.html</w:t>
              </w:r>
            </w:hyperlink>
          </w:p>
          <w:p w:rsidR="00C539FE" w:rsidRPr="00292072" w:rsidRDefault="00320F0F" w:rsidP="00292072">
            <w:pPr>
              <w:pStyle w:val="NoSpacing"/>
              <w:rPr>
                <w:sz w:val="18"/>
              </w:rPr>
            </w:pPr>
            <w:hyperlink r:id="rId8" w:history="1">
              <w:r w:rsidR="00292072" w:rsidRPr="00292072">
                <w:rPr>
                  <w:rStyle w:val="Hyperlink"/>
                  <w:sz w:val="18"/>
                </w:rPr>
                <w:t>http://www.saps.org.uk/secondary/teaching-resources/871-medicines-and-drugs-from-plants-trumps-card-game</w:t>
              </w:r>
            </w:hyperlink>
          </w:p>
          <w:p w:rsidR="00292072" w:rsidRDefault="00292072" w:rsidP="00292072">
            <w:pPr>
              <w:pStyle w:val="NoSpacing"/>
              <w:rPr>
                <w:rFonts w:ascii="Verdana" w:hAnsi="Verdana" w:cs="MyriadPro-Regular"/>
              </w:rPr>
            </w:pPr>
          </w:p>
          <w:p w:rsidR="00C539FE" w:rsidRPr="00C10A2A" w:rsidRDefault="00C539FE" w:rsidP="00C10A2A">
            <w:pPr>
              <w:tabs>
                <w:tab w:val="left" w:pos="3790"/>
              </w:tabs>
              <w:rPr>
                <w:sz w:val="24"/>
              </w:rPr>
            </w:pPr>
            <w:proofErr w:type="gramStart"/>
            <w:r>
              <w:rPr>
                <w:rFonts w:ascii="Verdana" w:hAnsi="Verdana" w:cs="MyriadPro-Regular"/>
              </w:rPr>
              <w:t xml:space="preserve">HPA </w:t>
            </w:r>
            <w:r w:rsidR="008E4713">
              <w:rPr>
                <w:rFonts w:ascii="Verdana" w:hAnsi="Verdana" w:cs="MyriadPro-Regular"/>
              </w:rPr>
              <w:t xml:space="preserve"> </w:t>
            </w:r>
            <w:r w:rsidR="008E4713" w:rsidRPr="00143E01">
              <w:rPr>
                <w:sz w:val="24"/>
              </w:rPr>
              <w:t>Recommended</w:t>
            </w:r>
            <w:proofErr w:type="gramEnd"/>
            <w:r w:rsidR="008E4713">
              <w:rPr>
                <w:sz w:val="24"/>
              </w:rPr>
              <w:t xml:space="preserve"> biological </w:t>
            </w:r>
            <w:r w:rsidR="008E4713" w:rsidRPr="00143E01">
              <w:rPr>
                <w:sz w:val="24"/>
              </w:rPr>
              <w:t xml:space="preserve">dictionary: </w:t>
            </w:r>
            <w:hyperlink r:id="rId9" w:history="1">
              <w:r w:rsidR="008E4713" w:rsidRPr="00143E01">
                <w:rPr>
                  <w:rStyle w:val="Hyperlink"/>
                  <w:sz w:val="24"/>
                </w:rPr>
                <w:t>http://www.biologyreference.com/</w:t>
              </w:r>
            </w:hyperlink>
          </w:p>
          <w:p w:rsidR="00C539FE" w:rsidRDefault="00C539FE" w:rsidP="00C539FE">
            <w:pPr>
              <w:pStyle w:val="NoSpacing"/>
              <w:rPr>
                <w:sz w:val="20"/>
                <w:szCs w:val="20"/>
              </w:rPr>
            </w:pPr>
            <w:r>
              <w:rPr>
                <w:b/>
                <w:sz w:val="24"/>
                <w:highlight w:val="yellow"/>
              </w:rPr>
              <w:t>Places to visit:</w:t>
            </w:r>
          </w:p>
          <w:p w:rsidR="00C539FE" w:rsidRDefault="00C539FE" w:rsidP="00C539FE">
            <w:pPr>
              <w:pStyle w:val="NoSpacing"/>
            </w:pPr>
            <w:r>
              <w:t>Natural History Museum</w:t>
            </w:r>
          </w:p>
          <w:p w:rsidR="00C539FE" w:rsidRDefault="00C539FE" w:rsidP="00C539FE">
            <w:pPr>
              <w:pStyle w:val="NoSpacing"/>
            </w:pPr>
            <w:r>
              <w:t xml:space="preserve">Horniman </w:t>
            </w:r>
            <w:proofErr w:type="spellStart"/>
            <w:r>
              <w:t>Musuem</w:t>
            </w:r>
            <w:proofErr w:type="spellEnd"/>
          </w:p>
          <w:p w:rsidR="00C539FE" w:rsidRDefault="00C539FE" w:rsidP="00C539FE">
            <w:pPr>
              <w:pStyle w:val="NoSpacing"/>
            </w:pPr>
            <w:r>
              <w:t>Centre of the cell</w:t>
            </w:r>
          </w:p>
        </w:tc>
      </w:tr>
    </w:tbl>
    <w:p w:rsidR="002327F7" w:rsidRDefault="002236AB">
      <w:r>
        <w:rPr>
          <w:noProof/>
          <w:lang w:eastAsia="en-GB"/>
        </w:rPr>
        <w:lastRenderedPageBreak/>
        <mc:AlternateContent>
          <mc:Choice Requires="wps">
            <w:drawing>
              <wp:anchor distT="0" distB="0" distL="114300" distR="114300" simplePos="0" relativeHeight="251666432" behindDoc="0" locked="0" layoutInCell="1" allowOverlap="1" wp14:anchorId="55D7DD2F" wp14:editId="554D346E">
                <wp:simplePos x="0" y="0"/>
                <wp:positionH relativeFrom="margin">
                  <wp:posOffset>1844609</wp:posOffset>
                </wp:positionH>
                <wp:positionV relativeFrom="paragraph">
                  <wp:posOffset>22006</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3A3B39" w:rsidRPr="009C6AC5" w:rsidRDefault="003A3B39"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145.25pt;margin-top:1.75pt;width:204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">
                <v:textbox>
                  <w:txbxContent>
                    <w:p w:rsidR="003A3B39" w:rsidRPr="009C6AC5" w:rsidRDefault="003A3B39"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p>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74"/>
      </w:tblGrid>
      <w:tr w:rsidR="002D7BC3" w:rsidTr="002236AB">
        <w:trPr>
          <w:trHeight w:val="541"/>
        </w:trPr>
        <w:tc>
          <w:tcPr>
            <w:tcW w:w="10274" w:type="dxa"/>
          </w:tcPr>
          <w:p w:rsidR="002D7BC3" w:rsidRDefault="002D7BC3" w:rsidP="002D7BC3">
            <w:r w:rsidRPr="00C55C59">
              <w:rPr>
                <w:b/>
                <w:sz w:val="32"/>
                <w:szCs w:val="32"/>
              </w:rPr>
              <w:t>Success criteria</w:t>
            </w:r>
            <w:r>
              <w:t xml:space="preserve"> – </w:t>
            </w:r>
            <w:r w:rsidRPr="001B0814">
              <w:rPr>
                <w:highlight w:val="yellow"/>
              </w:rPr>
              <w:t xml:space="preserve">Have you met them? Show your </w:t>
            </w:r>
            <w:r w:rsidR="001B0814">
              <w:rPr>
                <w:highlight w:val="yellow"/>
                <w:u w:val="single"/>
              </w:rPr>
              <w:t>evidence</w:t>
            </w:r>
            <w:r w:rsidR="00E94A54" w:rsidRPr="001B0814">
              <w:rPr>
                <w:highlight w:val="yellow"/>
              </w:rPr>
              <w:t xml:space="preserve"> in the boxes below</w:t>
            </w:r>
            <w:r w:rsidR="00E94A54">
              <w:t>.</w:t>
            </w:r>
          </w:p>
        </w:tc>
      </w:tr>
      <w:tr w:rsidR="002D7BC3" w:rsidTr="002236AB">
        <w:trPr>
          <w:trHeight w:val="1625"/>
        </w:trPr>
        <w:tc>
          <w:tcPr>
            <w:tcW w:w="10274"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2236AB">
        <w:trPr>
          <w:trHeight w:val="1593"/>
        </w:trPr>
        <w:tc>
          <w:tcPr>
            <w:tcW w:w="10274"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2236AB">
        <w:trPr>
          <w:trHeight w:val="1740"/>
        </w:trPr>
        <w:tc>
          <w:tcPr>
            <w:tcW w:w="10274"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2236AB">
        <w:trPr>
          <w:trHeight w:val="1738"/>
        </w:trPr>
        <w:tc>
          <w:tcPr>
            <w:tcW w:w="10274" w:type="dxa"/>
          </w:tcPr>
          <w:p w:rsidR="002D7BC3" w:rsidRPr="003A51D5" w:rsidRDefault="007927E7" w:rsidP="009A5102">
            <w:pPr>
              <w:rPr>
                <w:b/>
              </w:rPr>
            </w:pPr>
            <w:r>
              <w:rPr>
                <w:b/>
                <w:sz w:val="36"/>
              </w:rPr>
              <w:t>4</w:t>
            </w:r>
            <w:r w:rsidR="002D7BC3" w:rsidRPr="003A51D5">
              <w:rPr>
                <w:b/>
                <w:sz w:val="36"/>
              </w:rPr>
              <w:t>.</w:t>
            </w:r>
          </w:p>
        </w:tc>
      </w:tr>
      <w:tr w:rsidR="002D7BC3" w:rsidTr="002236AB">
        <w:trPr>
          <w:trHeight w:val="1873"/>
        </w:trPr>
        <w:tc>
          <w:tcPr>
            <w:tcW w:w="10274" w:type="dxa"/>
          </w:tcPr>
          <w:p w:rsidR="002D7BC3" w:rsidRPr="003A51D5" w:rsidRDefault="007927E7" w:rsidP="009A5102">
            <w:pPr>
              <w:rPr>
                <w:b/>
              </w:rPr>
            </w:pPr>
            <w:r>
              <w:rPr>
                <w:b/>
                <w:sz w:val="36"/>
              </w:rPr>
              <w:t>5</w:t>
            </w:r>
            <w:r w:rsidR="002D7BC3" w:rsidRPr="003A51D5">
              <w:rPr>
                <w:b/>
                <w:sz w:val="36"/>
              </w:rPr>
              <w:t>.</w:t>
            </w:r>
          </w:p>
        </w:tc>
      </w:tr>
      <w:tr w:rsidR="002D7BC3" w:rsidTr="002236AB">
        <w:trPr>
          <w:trHeight w:val="1598"/>
        </w:trPr>
        <w:tc>
          <w:tcPr>
            <w:tcW w:w="10274" w:type="dxa"/>
          </w:tcPr>
          <w:p w:rsidR="002D7BC3" w:rsidRPr="009A5102" w:rsidRDefault="007927E7" w:rsidP="002D7BC3">
            <w:pPr>
              <w:rPr>
                <w:b/>
                <w:sz w:val="36"/>
              </w:rPr>
            </w:pPr>
            <w:r>
              <w:rPr>
                <w:b/>
                <w:sz w:val="36"/>
              </w:rPr>
              <w:t>6</w:t>
            </w:r>
            <w:r w:rsidR="002D7BC3" w:rsidRPr="003A51D5">
              <w:rPr>
                <w:b/>
                <w:sz w:val="36"/>
              </w:rPr>
              <w:t>.</w:t>
            </w:r>
          </w:p>
        </w:tc>
      </w:tr>
      <w:tr w:rsidR="002D7BC3" w:rsidTr="002236AB">
        <w:trPr>
          <w:trHeight w:val="922"/>
        </w:trPr>
        <w:tc>
          <w:tcPr>
            <w:tcW w:w="10274"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984E57" w:rsidP="002236AB"/>
    <w:tbl>
      <w:tblPr>
        <w:tblStyle w:val="TableGrid"/>
        <w:tblpPr w:leftFromText="180" w:rightFromText="180" w:vertAnchor="text" w:horzAnchor="margin" w:tblpY="659"/>
        <w:tblW w:w="10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81"/>
        <w:gridCol w:w="1985"/>
        <w:gridCol w:w="1796"/>
        <w:gridCol w:w="17"/>
      </w:tblGrid>
      <w:tr w:rsidR="00502438" w:rsidTr="00502438">
        <w:trPr>
          <w:trHeight w:val="995"/>
        </w:trPr>
        <w:tc>
          <w:tcPr>
            <w:tcW w:w="10579" w:type="dxa"/>
            <w:gridSpan w:val="4"/>
          </w:tcPr>
          <w:p w:rsidR="00502438" w:rsidRPr="008E4713" w:rsidRDefault="00502438" w:rsidP="00502438">
            <w:pPr>
              <w:pStyle w:val="NoSpacing"/>
              <w:rPr>
                <w:sz w:val="20"/>
              </w:rPr>
            </w:pPr>
            <w:r w:rsidRPr="008E4713">
              <w:rPr>
                <w:rFonts w:ascii="Arial" w:hAnsi="Arial" w:cs="Arial"/>
                <w:b/>
                <w:sz w:val="20"/>
                <w:szCs w:val="24"/>
              </w:rPr>
              <w:lastRenderedPageBreak/>
              <w:t xml:space="preserve">Unit intention: </w:t>
            </w:r>
            <w:r w:rsidRPr="00BB1F5C">
              <w:rPr>
                <w:rFonts w:asciiTheme="minorHAnsi" w:eastAsiaTheme="minorHAnsi" w:hAnsiTheme="minorHAnsi" w:cs="Myriad Pro Light"/>
                <w:color w:val="000000"/>
                <w:sz w:val="24"/>
              </w:rPr>
              <w:t xml:space="preserve"> </w:t>
            </w:r>
            <w:r w:rsidRPr="007A28EB">
              <w:rPr>
                <w:rFonts w:asciiTheme="minorHAnsi" w:eastAsiaTheme="minorHAnsi" w:hAnsiTheme="minorHAnsi" w:cs="Myriad Pro Light"/>
                <w:color w:val="000000"/>
                <w:sz w:val="20"/>
                <w:szCs w:val="20"/>
              </w:rPr>
              <w:t>Knowledge of how enzymes function and the factors that affect enzyme action has improved our understanding of biological processes and increased our use of enzymes in industry. Enzymes are studied at GCSE. Most students beginning A Level will understand the nature of enzymes, the mechanism of enzyme action, and factors that affect the rate of enzyme-controlled reactions. Students’ prior knowledge and understanding can be used as a base from which to introduce the greater depth and breadth required at A Level.</w:t>
            </w:r>
          </w:p>
          <w:p w:rsidR="00502438" w:rsidRPr="008E4713" w:rsidRDefault="00502438" w:rsidP="00502438">
            <w:pPr>
              <w:pStyle w:val="NoSpacing"/>
              <w:rPr>
                <w:sz w:val="20"/>
              </w:rPr>
            </w:pPr>
          </w:p>
        </w:tc>
      </w:tr>
      <w:tr w:rsidR="00502438" w:rsidTr="00502438">
        <w:trPr>
          <w:gridAfter w:val="1"/>
          <w:wAfter w:w="17" w:type="dxa"/>
          <w:trHeight w:val="592"/>
        </w:trPr>
        <w:tc>
          <w:tcPr>
            <w:tcW w:w="6781" w:type="dxa"/>
          </w:tcPr>
          <w:p w:rsidR="00502438" w:rsidRPr="008E4713" w:rsidRDefault="00502438" w:rsidP="00502438">
            <w:pPr>
              <w:pStyle w:val="NoSpacing"/>
              <w:rPr>
                <w:rFonts w:ascii="Arial" w:hAnsi="Arial" w:cs="Arial"/>
                <w:b/>
                <w:sz w:val="20"/>
                <w:szCs w:val="24"/>
              </w:rPr>
            </w:pPr>
            <w:r w:rsidRPr="008E4713">
              <w:rPr>
                <w:rFonts w:ascii="Arial" w:hAnsi="Arial" w:cs="Arial"/>
                <w:b/>
                <w:sz w:val="20"/>
                <w:szCs w:val="24"/>
              </w:rPr>
              <w:t>Success criteria:</w:t>
            </w:r>
          </w:p>
        </w:tc>
        <w:tc>
          <w:tcPr>
            <w:tcW w:w="1985" w:type="dxa"/>
          </w:tcPr>
          <w:p w:rsidR="00502438" w:rsidRPr="00972A44" w:rsidRDefault="00502438" w:rsidP="00502438">
            <w:pPr>
              <w:pStyle w:val="NoSpacing"/>
              <w:jc w:val="center"/>
              <w:rPr>
                <w:sz w:val="32"/>
              </w:rPr>
            </w:pPr>
            <w:r w:rsidRPr="00972A44">
              <w:rPr>
                <w:sz w:val="32"/>
              </w:rPr>
              <w:sym w:font="Wingdings 2" w:char="F050"/>
            </w:r>
          </w:p>
        </w:tc>
        <w:tc>
          <w:tcPr>
            <w:tcW w:w="1796" w:type="dxa"/>
          </w:tcPr>
          <w:p w:rsidR="00502438" w:rsidRPr="00972A44" w:rsidRDefault="00502438" w:rsidP="00502438">
            <w:pPr>
              <w:pStyle w:val="NoSpacing"/>
              <w:jc w:val="center"/>
              <w:rPr>
                <w:sz w:val="32"/>
              </w:rPr>
            </w:pPr>
            <w:r w:rsidRPr="00972A44">
              <w:rPr>
                <w:sz w:val="32"/>
              </w:rPr>
              <w:t>X</w:t>
            </w:r>
          </w:p>
        </w:tc>
      </w:tr>
      <w:tr w:rsidR="00502438" w:rsidTr="00502438">
        <w:trPr>
          <w:gridAfter w:val="1"/>
          <w:wAfter w:w="17" w:type="dxa"/>
          <w:trHeight w:val="2929"/>
        </w:trPr>
        <w:tc>
          <w:tcPr>
            <w:tcW w:w="6781" w:type="dxa"/>
          </w:tcPr>
          <w:p w:rsidR="00502438" w:rsidRPr="007A28EB" w:rsidRDefault="00502438" w:rsidP="00502438">
            <w:pPr>
              <w:rPr>
                <w:lang w:eastAsia="en-GB"/>
              </w:rPr>
            </w:pPr>
            <w:r w:rsidRPr="007A28EB">
              <w:rPr>
                <w:rFonts w:asciiTheme="minorHAnsi" w:hAnsiTheme="minorHAnsi"/>
                <w:lang w:eastAsia="en-GB"/>
              </w:rPr>
              <w:t>1.</w:t>
            </w:r>
            <w:r>
              <w:rPr>
                <w:rFonts w:asciiTheme="minorHAnsi" w:hAnsiTheme="minorHAnsi"/>
                <w:lang w:eastAsia="en-GB"/>
              </w:rPr>
              <w:t>T</w:t>
            </w:r>
            <w:r w:rsidRPr="007A28EB">
              <w:rPr>
                <w:rFonts w:asciiTheme="minorHAnsi" w:hAnsiTheme="minorHAnsi"/>
                <w:lang w:eastAsia="en-GB"/>
              </w:rPr>
              <w:t>he mechanism of enzyme action</w:t>
            </w:r>
          </w:p>
          <w:p w:rsidR="00502438" w:rsidRPr="007A28EB" w:rsidRDefault="00502438" w:rsidP="00502438">
            <w:pPr>
              <w:rPr>
                <w:lang w:eastAsia="en-GB"/>
              </w:rPr>
            </w:pPr>
            <w:r w:rsidRPr="007A28EB">
              <w:rPr>
                <w:rFonts w:asciiTheme="minorHAnsi" w:hAnsiTheme="minorHAnsi"/>
                <w:lang w:eastAsia="en-GB"/>
              </w:rPr>
              <w:t>2.The role of enzymes in catalysing reactions that affect metabolism at a cellular and whole organism level.</w:t>
            </w:r>
          </w:p>
          <w:p w:rsidR="00502438" w:rsidRPr="007A28EB" w:rsidRDefault="00502438" w:rsidP="00502438">
            <w:pPr>
              <w:rPr>
                <w:rFonts w:asciiTheme="minorHAnsi" w:hAnsiTheme="minorHAnsi"/>
                <w:lang w:eastAsia="en-GB"/>
              </w:rPr>
            </w:pPr>
            <w:r>
              <w:rPr>
                <w:rFonts w:asciiTheme="minorHAnsi" w:hAnsiTheme="minorHAnsi"/>
                <w:lang w:eastAsia="en-GB"/>
              </w:rPr>
              <w:t>3.T</w:t>
            </w:r>
            <w:r w:rsidRPr="007A28EB">
              <w:rPr>
                <w:rFonts w:asciiTheme="minorHAnsi" w:hAnsiTheme="minorHAnsi"/>
                <w:lang w:eastAsia="en-GB"/>
              </w:rPr>
              <w:t>he role of enzymes in catalysing both intracellular and extracellular reactions.</w:t>
            </w:r>
          </w:p>
          <w:p w:rsidR="00502438" w:rsidRPr="007A28EB" w:rsidRDefault="00502438" w:rsidP="00502438">
            <w:pPr>
              <w:rPr>
                <w:rFonts w:asciiTheme="minorHAnsi" w:hAnsiTheme="minorHAnsi"/>
                <w:lang w:eastAsia="en-GB"/>
              </w:rPr>
            </w:pPr>
            <w:r>
              <w:rPr>
                <w:rFonts w:asciiTheme="minorHAnsi" w:hAnsiTheme="minorHAnsi"/>
                <w:lang w:eastAsia="en-GB"/>
              </w:rPr>
              <w:t>4.T</w:t>
            </w:r>
            <w:r w:rsidRPr="007A28EB">
              <w:rPr>
                <w:rFonts w:asciiTheme="minorHAnsi" w:hAnsiTheme="minorHAnsi"/>
                <w:lang w:eastAsia="en-GB"/>
              </w:rPr>
              <w:t xml:space="preserve">he effects of pH, temperature, enzyme concentration and substrate concentration on enzyme activity. </w:t>
            </w:r>
          </w:p>
          <w:p w:rsidR="00502438" w:rsidRPr="007A28EB" w:rsidRDefault="00502438" w:rsidP="00502438">
            <w:pPr>
              <w:rPr>
                <w:rFonts w:asciiTheme="minorHAnsi" w:hAnsiTheme="minorHAnsi"/>
                <w:lang w:eastAsia="en-GB"/>
              </w:rPr>
            </w:pPr>
            <w:r>
              <w:rPr>
                <w:rFonts w:asciiTheme="minorHAnsi" w:hAnsiTheme="minorHAnsi"/>
                <w:lang w:eastAsia="en-GB"/>
              </w:rPr>
              <w:t>5.T</w:t>
            </w:r>
            <w:r w:rsidRPr="007A28EB">
              <w:rPr>
                <w:rFonts w:asciiTheme="minorHAnsi" w:hAnsiTheme="minorHAnsi"/>
                <w:lang w:eastAsia="en-GB"/>
              </w:rPr>
              <w:t xml:space="preserve">he need for coenzymes, cofactors and prosthetic groups in some enzyme-controlled reactions. </w:t>
            </w:r>
          </w:p>
          <w:p w:rsidR="00502438" w:rsidRPr="007A28EB" w:rsidRDefault="00502438" w:rsidP="00502438">
            <w:pPr>
              <w:rPr>
                <w:rFonts w:asciiTheme="minorHAnsi" w:hAnsiTheme="minorHAnsi"/>
                <w:lang w:eastAsia="en-GB"/>
              </w:rPr>
            </w:pPr>
            <w:r>
              <w:rPr>
                <w:rFonts w:asciiTheme="minorHAnsi" w:hAnsiTheme="minorHAnsi"/>
                <w:lang w:eastAsia="en-GB"/>
              </w:rPr>
              <w:t>6.</w:t>
            </w:r>
            <w:r w:rsidRPr="007A28EB">
              <w:rPr>
                <w:rFonts w:asciiTheme="minorHAnsi" w:hAnsiTheme="minorHAnsi"/>
                <w:lang w:eastAsia="en-GB"/>
              </w:rPr>
              <w:t xml:space="preserve">The effects of inhibitors on the rate of </w:t>
            </w:r>
            <w:proofErr w:type="gramStart"/>
            <w:r w:rsidRPr="007A28EB">
              <w:rPr>
                <w:rFonts w:asciiTheme="minorHAnsi" w:hAnsiTheme="minorHAnsi"/>
                <w:lang w:eastAsia="en-GB"/>
              </w:rPr>
              <w:t>enzyme controlled</w:t>
            </w:r>
            <w:proofErr w:type="gramEnd"/>
            <w:r w:rsidRPr="007A28EB">
              <w:rPr>
                <w:rFonts w:asciiTheme="minorHAnsi" w:hAnsiTheme="minorHAnsi"/>
                <w:lang w:eastAsia="en-GB"/>
              </w:rPr>
              <w:t xml:space="preserve"> reactions.</w:t>
            </w:r>
          </w:p>
        </w:tc>
        <w:tc>
          <w:tcPr>
            <w:tcW w:w="1985" w:type="dxa"/>
          </w:tcPr>
          <w:p w:rsidR="00502438" w:rsidRPr="00044381" w:rsidRDefault="00502438" w:rsidP="00502438">
            <w:pPr>
              <w:pStyle w:val="NoSpacing"/>
              <w:rPr>
                <w:sz w:val="14"/>
              </w:rPr>
            </w:pPr>
          </w:p>
        </w:tc>
        <w:tc>
          <w:tcPr>
            <w:tcW w:w="1796" w:type="dxa"/>
          </w:tcPr>
          <w:p w:rsidR="00502438" w:rsidRPr="00044381" w:rsidRDefault="00502438" w:rsidP="00502438">
            <w:pPr>
              <w:pStyle w:val="NoSpacing"/>
              <w:rPr>
                <w:sz w:val="14"/>
              </w:rPr>
            </w:pPr>
          </w:p>
        </w:tc>
      </w:tr>
      <w:tr w:rsidR="00502438" w:rsidTr="00502438">
        <w:trPr>
          <w:trHeight w:val="954"/>
        </w:trPr>
        <w:tc>
          <w:tcPr>
            <w:tcW w:w="10579" w:type="dxa"/>
            <w:gridSpan w:val="4"/>
          </w:tcPr>
          <w:p w:rsidR="00502438" w:rsidRPr="00FC23D4" w:rsidRDefault="00502438" w:rsidP="00502438">
            <w:pPr>
              <w:pStyle w:val="NoSpacing"/>
              <w:rPr>
                <w:rFonts w:ascii="Arial" w:hAnsi="Arial" w:cs="Arial"/>
                <w:b/>
                <w:sz w:val="20"/>
                <w:szCs w:val="24"/>
              </w:rPr>
            </w:pPr>
            <w:r w:rsidRPr="00FC23D4">
              <w:rPr>
                <w:rFonts w:ascii="Arial" w:hAnsi="Arial" w:cs="Arial"/>
                <w:b/>
                <w:sz w:val="20"/>
                <w:szCs w:val="24"/>
              </w:rPr>
              <w:t>Unit summative and formative assessment details:</w:t>
            </w:r>
          </w:p>
          <w:p w:rsidR="00502438" w:rsidRDefault="00502438" w:rsidP="00502438">
            <w:pPr>
              <w:pStyle w:val="NoSpacing"/>
              <w:rPr>
                <w:sz w:val="20"/>
                <w:szCs w:val="20"/>
              </w:rPr>
            </w:pPr>
            <w:r>
              <w:rPr>
                <w:sz w:val="20"/>
                <w:szCs w:val="20"/>
              </w:rPr>
              <w:t>Weekly Seneca</w:t>
            </w:r>
            <w:r>
              <w:t xml:space="preserve">, factual re-call </w:t>
            </w:r>
          </w:p>
          <w:p w:rsidR="00502438" w:rsidRDefault="00502438" w:rsidP="00502438">
            <w:pPr>
              <w:pStyle w:val="NoSpacing"/>
              <w:rPr>
                <w:sz w:val="20"/>
                <w:szCs w:val="20"/>
              </w:rPr>
            </w:pPr>
            <w:r>
              <w:rPr>
                <w:sz w:val="20"/>
                <w:szCs w:val="20"/>
              </w:rPr>
              <w:t xml:space="preserve">Extended writing </w:t>
            </w:r>
          </w:p>
          <w:p w:rsidR="00502438" w:rsidRPr="00044381" w:rsidRDefault="00502438" w:rsidP="00502438">
            <w:pPr>
              <w:pStyle w:val="NoSpacing"/>
              <w:rPr>
                <w:sz w:val="14"/>
                <w:szCs w:val="20"/>
              </w:rPr>
            </w:pPr>
            <w:r>
              <w:rPr>
                <w:sz w:val="20"/>
                <w:szCs w:val="20"/>
              </w:rPr>
              <w:t>End of unit test</w:t>
            </w:r>
            <w:r w:rsidRPr="00044381">
              <w:rPr>
                <w:sz w:val="14"/>
                <w:szCs w:val="20"/>
              </w:rPr>
              <w:t xml:space="preserve"> </w:t>
            </w:r>
          </w:p>
        </w:tc>
      </w:tr>
      <w:tr w:rsidR="00502438" w:rsidTr="00502438">
        <w:trPr>
          <w:trHeight w:val="1224"/>
        </w:trPr>
        <w:tc>
          <w:tcPr>
            <w:tcW w:w="10579" w:type="dxa"/>
            <w:gridSpan w:val="4"/>
          </w:tcPr>
          <w:p w:rsidR="00502438" w:rsidRPr="002236AB" w:rsidRDefault="00502438" w:rsidP="00502438">
            <w:pPr>
              <w:pStyle w:val="NoSpacing"/>
              <w:rPr>
                <w:b/>
              </w:rPr>
            </w:pPr>
            <w:r w:rsidRPr="002236AB">
              <w:rPr>
                <w:b/>
              </w:rPr>
              <w:t>Home Learning (What and how often):</w:t>
            </w:r>
          </w:p>
          <w:p w:rsidR="00502438" w:rsidRDefault="00502438" w:rsidP="00502438">
            <w:pPr>
              <w:pStyle w:val="NoSpacing"/>
            </w:pPr>
            <w:r>
              <w:t>Homework once a week (flip learning and Seneca)</w:t>
            </w:r>
          </w:p>
          <w:p w:rsidR="00502438" w:rsidRDefault="00502438" w:rsidP="00502438">
            <w:pPr>
              <w:pStyle w:val="NoSpacing"/>
            </w:pPr>
            <w:r>
              <w:t>Revisit class content (make notes)</w:t>
            </w:r>
          </w:p>
          <w:p w:rsidR="00502438" w:rsidRPr="00044381" w:rsidRDefault="00502438" w:rsidP="00502438">
            <w:pPr>
              <w:pStyle w:val="NoSpacing"/>
              <w:rPr>
                <w:sz w:val="14"/>
              </w:rPr>
            </w:pPr>
            <w:r>
              <w:t>Research activities for practical</w:t>
            </w:r>
            <w:r w:rsidRPr="00044381">
              <w:rPr>
                <w:sz w:val="14"/>
              </w:rPr>
              <w:t xml:space="preserve"> </w:t>
            </w:r>
          </w:p>
        </w:tc>
      </w:tr>
      <w:tr w:rsidR="00502438" w:rsidTr="00502438">
        <w:trPr>
          <w:gridAfter w:val="1"/>
          <w:wAfter w:w="17" w:type="dxa"/>
          <w:trHeight w:val="3873"/>
        </w:trPr>
        <w:tc>
          <w:tcPr>
            <w:tcW w:w="6781" w:type="dxa"/>
          </w:tcPr>
          <w:p w:rsidR="00502438" w:rsidRDefault="00502438" w:rsidP="00502438">
            <w:pPr>
              <w:pStyle w:val="NoSpacing"/>
              <w:rPr>
                <w:b/>
                <w:sz w:val="32"/>
                <w:szCs w:val="20"/>
                <w:highlight w:val="yellow"/>
              </w:rPr>
            </w:pPr>
            <w:r>
              <w:rPr>
                <w:b/>
                <w:sz w:val="32"/>
                <w:szCs w:val="20"/>
                <w:highlight w:val="yellow"/>
              </w:rPr>
              <w:t>Topic Sequence</w:t>
            </w:r>
          </w:p>
          <w:p w:rsidR="00502438" w:rsidRPr="00502438" w:rsidRDefault="00502438" w:rsidP="00502438">
            <w:pPr>
              <w:pStyle w:val="NoSpacing"/>
              <w:numPr>
                <w:ilvl w:val="0"/>
                <w:numId w:val="15"/>
              </w:numPr>
              <w:rPr>
                <w:highlight w:val="yellow"/>
              </w:rPr>
            </w:pPr>
            <w:r>
              <w:rPr>
                <w:sz w:val="28"/>
                <w:highlight w:val="yellow"/>
              </w:rPr>
              <w:t>Actions of Enzymes</w:t>
            </w:r>
          </w:p>
          <w:p w:rsidR="00502438" w:rsidRPr="00502438" w:rsidRDefault="00502438" w:rsidP="00502438">
            <w:pPr>
              <w:pStyle w:val="NoSpacing"/>
              <w:numPr>
                <w:ilvl w:val="0"/>
                <w:numId w:val="15"/>
              </w:numPr>
              <w:rPr>
                <w:highlight w:val="yellow"/>
              </w:rPr>
            </w:pPr>
            <w:r>
              <w:rPr>
                <w:sz w:val="28"/>
                <w:highlight w:val="yellow"/>
              </w:rPr>
              <w:t xml:space="preserve">Factors affecting enzyme Activity </w:t>
            </w:r>
          </w:p>
          <w:p w:rsidR="00502438" w:rsidRPr="00502438" w:rsidRDefault="00502438" w:rsidP="00502438">
            <w:pPr>
              <w:pStyle w:val="NoSpacing"/>
              <w:numPr>
                <w:ilvl w:val="0"/>
                <w:numId w:val="15"/>
              </w:numPr>
              <w:rPr>
                <w:sz w:val="28"/>
                <w:szCs w:val="28"/>
                <w:highlight w:val="yellow"/>
              </w:rPr>
            </w:pPr>
            <w:r w:rsidRPr="00502438">
              <w:rPr>
                <w:sz w:val="28"/>
                <w:szCs w:val="28"/>
                <w:highlight w:val="yellow"/>
              </w:rPr>
              <w:t>Cofactors and Enzyme Inhibition</w:t>
            </w:r>
          </w:p>
          <w:p w:rsidR="00502438" w:rsidRPr="00ED72F2" w:rsidRDefault="00502438" w:rsidP="00502438">
            <w:pPr>
              <w:pStyle w:val="NoSpacing"/>
              <w:numPr>
                <w:ilvl w:val="0"/>
                <w:numId w:val="15"/>
              </w:numPr>
              <w:rPr>
                <w:highlight w:val="yellow"/>
              </w:rPr>
            </w:pPr>
            <w:r w:rsidRPr="00502438">
              <w:rPr>
                <w:sz w:val="28"/>
                <w:szCs w:val="28"/>
                <w:highlight w:val="yellow"/>
              </w:rPr>
              <w:t>Cofactors continued</w:t>
            </w:r>
            <w:r>
              <w:rPr>
                <w:highlight w:val="yellow"/>
              </w:rPr>
              <w:t xml:space="preserve"> </w:t>
            </w:r>
          </w:p>
        </w:tc>
        <w:tc>
          <w:tcPr>
            <w:tcW w:w="3781" w:type="dxa"/>
            <w:gridSpan w:val="2"/>
          </w:tcPr>
          <w:p w:rsidR="00502438" w:rsidRDefault="00502438" w:rsidP="00502438">
            <w:pPr>
              <w:pStyle w:val="NoSpacing"/>
              <w:ind w:left="-1657" w:firstLine="1657"/>
              <w:rPr>
                <w:rFonts w:asciiTheme="minorHAnsi" w:hAnsiTheme="minorHAnsi" w:cstheme="minorHAnsi"/>
                <w:b/>
                <w:sz w:val="24"/>
                <w:highlight w:val="yellow"/>
              </w:rPr>
            </w:pPr>
            <w:r>
              <w:rPr>
                <w:rFonts w:asciiTheme="minorHAnsi" w:hAnsiTheme="minorHAnsi" w:cstheme="minorHAnsi"/>
                <w:b/>
                <w:sz w:val="24"/>
                <w:highlight w:val="yellow"/>
              </w:rPr>
              <w:t xml:space="preserve">Recommended reading: </w:t>
            </w:r>
          </w:p>
          <w:p w:rsidR="00502438" w:rsidRDefault="00502438" w:rsidP="00502438">
            <w:pPr>
              <w:pStyle w:val="NoSpacing"/>
              <w:rPr>
                <w:rFonts w:ascii="Verdana" w:hAnsi="Verdana" w:cs="MyriadPro-Regular"/>
              </w:rPr>
            </w:pPr>
          </w:p>
          <w:p w:rsidR="00502438" w:rsidRPr="00292072" w:rsidRDefault="00320F0F" w:rsidP="00502438">
            <w:pPr>
              <w:tabs>
                <w:tab w:val="left" w:pos="3790"/>
              </w:tabs>
              <w:rPr>
                <w:sz w:val="18"/>
              </w:rPr>
            </w:pPr>
            <w:hyperlink r:id="rId10" w:history="1">
              <w:r w:rsidR="00502438" w:rsidRPr="00292072">
                <w:rPr>
                  <w:rStyle w:val="Hyperlink"/>
                  <w:sz w:val="18"/>
                </w:rPr>
                <w:t>http://www.histologyguide.org/Slide_Box/Slide_Box.html</w:t>
              </w:r>
            </w:hyperlink>
          </w:p>
          <w:p w:rsidR="00502438" w:rsidRPr="00292072" w:rsidRDefault="00320F0F" w:rsidP="00502438">
            <w:pPr>
              <w:pStyle w:val="NoSpacing"/>
              <w:rPr>
                <w:sz w:val="18"/>
              </w:rPr>
            </w:pPr>
            <w:hyperlink r:id="rId11" w:history="1">
              <w:r w:rsidR="00502438" w:rsidRPr="00292072">
                <w:rPr>
                  <w:rStyle w:val="Hyperlink"/>
                  <w:sz w:val="18"/>
                </w:rPr>
                <w:t>http://www.saps.org.uk/secondary/teaching-resources/871-medicines-and-drugs-from-plants-trumps-card-game</w:t>
              </w:r>
            </w:hyperlink>
          </w:p>
          <w:p w:rsidR="00502438" w:rsidRDefault="00502438" w:rsidP="00502438">
            <w:pPr>
              <w:pStyle w:val="NoSpacing"/>
              <w:rPr>
                <w:rFonts w:ascii="Verdana" w:hAnsi="Verdana" w:cs="MyriadPro-Regular"/>
              </w:rPr>
            </w:pPr>
          </w:p>
          <w:p w:rsidR="00502438" w:rsidRPr="00C10A2A" w:rsidRDefault="00502438" w:rsidP="00502438">
            <w:pPr>
              <w:tabs>
                <w:tab w:val="left" w:pos="3790"/>
              </w:tabs>
              <w:rPr>
                <w:sz w:val="24"/>
              </w:rPr>
            </w:pPr>
            <w:proofErr w:type="gramStart"/>
            <w:r>
              <w:rPr>
                <w:rFonts w:ascii="Verdana" w:hAnsi="Verdana" w:cs="MyriadPro-Regular"/>
              </w:rPr>
              <w:t xml:space="preserve">HPA  </w:t>
            </w:r>
            <w:r w:rsidRPr="00143E01">
              <w:rPr>
                <w:sz w:val="24"/>
              </w:rPr>
              <w:t>Recommended</w:t>
            </w:r>
            <w:proofErr w:type="gramEnd"/>
            <w:r>
              <w:rPr>
                <w:sz w:val="24"/>
              </w:rPr>
              <w:t xml:space="preserve"> biological </w:t>
            </w:r>
            <w:r w:rsidRPr="00143E01">
              <w:rPr>
                <w:sz w:val="24"/>
              </w:rPr>
              <w:t xml:space="preserve">dictionary: </w:t>
            </w:r>
            <w:hyperlink r:id="rId12" w:history="1">
              <w:r w:rsidRPr="00143E01">
                <w:rPr>
                  <w:rStyle w:val="Hyperlink"/>
                  <w:sz w:val="24"/>
                </w:rPr>
                <w:t>http://www.biologyreference.com/</w:t>
              </w:r>
            </w:hyperlink>
          </w:p>
          <w:p w:rsidR="00502438" w:rsidRDefault="00502438" w:rsidP="00502438">
            <w:pPr>
              <w:pStyle w:val="NoSpacing"/>
            </w:pPr>
          </w:p>
        </w:tc>
      </w:tr>
    </w:tbl>
    <w:p w:rsidR="007A28EB" w:rsidRDefault="007A28EB" w:rsidP="002236AB">
      <w:r>
        <w:rPr>
          <w:noProof/>
          <w:lang w:eastAsia="en-GB"/>
        </w:rPr>
        <mc:AlternateContent>
          <mc:Choice Requires="wps">
            <w:drawing>
              <wp:anchor distT="0" distB="0" distL="114300" distR="114300" simplePos="0" relativeHeight="251668480" behindDoc="0" locked="0" layoutInCell="1" allowOverlap="1" wp14:anchorId="20DB9454" wp14:editId="22D63063">
                <wp:simplePos x="0" y="0"/>
                <wp:positionH relativeFrom="margin">
                  <wp:posOffset>0</wp:posOffset>
                </wp:positionH>
                <wp:positionV relativeFrom="paragraph">
                  <wp:posOffset>-115570</wp:posOffset>
                </wp:positionV>
                <wp:extent cx="6589986" cy="504825"/>
                <wp:effectExtent l="0" t="0" r="20955"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504825"/>
                        </a:xfrm>
                        <a:prstGeom prst="rect">
                          <a:avLst/>
                        </a:prstGeom>
                        <a:solidFill>
                          <a:srgbClr val="FFFFFF"/>
                        </a:solidFill>
                        <a:ln w="9525">
                          <a:solidFill>
                            <a:srgbClr val="000000"/>
                          </a:solidFill>
                          <a:miter lim="800000"/>
                          <a:headEnd/>
                          <a:tailEnd/>
                        </a:ln>
                      </wps:spPr>
                      <wps:txbx>
                        <w:txbxContent>
                          <w:p w:rsidR="007A28EB" w:rsidRPr="005A61F9" w:rsidRDefault="007A28EB" w:rsidP="007A28EB">
                            <w:pPr>
                              <w:pStyle w:val="NoSpacing"/>
                              <w:jc w:val="center"/>
                              <w:rPr>
                                <w:sz w:val="24"/>
                                <w:szCs w:val="24"/>
                              </w:rPr>
                            </w:pPr>
                            <w:r w:rsidRPr="005A61F9">
                              <w:rPr>
                                <w:b/>
                                <w:sz w:val="24"/>
                                <w:szCs w:val="24"/>
                              </w:rPr>
                              <w:t>UNIT OVERVIEW:</w:t>
                            </w:r>
                            <w:r w:rsidRPr="005A61F9">
                              <w:rPr>
                                <w:sz w:val="24"/>
                                <w:szCs w:val="24"/>
                              </w:rPr>
                              <w:t xml:space="preserve"> </w:t>
                            </w:r>
                            <w:r>
                              <w:rPr>
                                <w:sz w:val="24"/>
                                <w:szCs w:val="24"/>
                              </w:rPr>
                              <w:t xml:space="preserve">Enzymes </w:t>
                            </w:r>
                          </w:p>
                          <w:p w:rsidR="007A28EB" w:rsidRPr="005A61F9" w:rsidRDefault="007A28EB" w:rsidP="007A28EB">
                            <w:pPr>
                              <w:pStyle w:val="NoSpacing"/>
                              <w:rPr>
                                <w:sz w:val="36"/>
                                <w:szCs w:val="28"/>
                              </w:rPr>
                            </w:pPr>
                            <w:r w:rsidRPr="005A61F9">
                              <w:rPr>
                                <w:b/>
                                <w:sz w:val="28"/>
                                <w:szCs w:val="28"/>
                              </w:rPr>
                              <w:t xml:space="preserve">ENQUIRY: </w:t>
                            </w:r>
                            <w:r w:rsidRPr="007A28EB">
                              <w:rPr>
                                <w:rFonts w:eastAsia="Cambria" w:cs="Calibri"/>
                                <w:bCs/>
                                <w:sz w:val="24"/>
                                <w:szCs w:val="24"/>
                                <w:lang w:val="en-US"/>
                              </w:rPr>
                              <w:t xml:space="preserve">Why are </w:t>
                            </w:r>
                            <w:r w:rsidRPr="007A28EB">
                              <w:rPr>
                                <w:rFonts w:eastAsia="Cambria" w:cs="Calibri"/>
                                <w:bCs/>
                                <w:color w:val="000000"/>
                                <w:sz w:val="24"/>
                                <w:szCs w:val="24"/>
                                <w:shd w:val="clear" w:color="auto" w:fill="FBFBFB"/>
                                <w:lang w:val="en-US"/>
                              </w:rPr>
                              <w:t>Enzymes considered ubiquitous?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9454" id="_x0000_t202" coordsize="21600,21600" o:spt="202" path="m,l,21600r21600,l21600,xe">
                <v:stroke joinstyle="miter"/>
                <v:path gradientshapeok="t" o:connecttype="rect"/>
              </v:shapetype>
              <v:shape id="_x0000_s1028" type="#_x0000_t202" style="position:absolute;margin-left:0;margin-top:-9.1pt;width:518.9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">
                <v:textbox>
                  <w:txbxContent>
                    <w:p w:rsidR="007A28EB" w:rsidRPr="005A61F9" w:rsidRDefault="007A28EB" w:rsidP="007A28EB">
                      <w:pPr>
                        <w:pStyle w:val="NoSpacing"/>
                        <w:jc w:val="center"/>
                        <w:rPr>
                          <w:sz w:val="24"/>
                          <w:szCs w:val="24"/>
                        </w:rPr>
                      </w:pPr>
                      <w:r w:rsidRPr="005A61F9">
                        <w:rPr>
                          <w:b/>
                          <w:sz w:val="24"/>
                          <w:szCs w:val="24"/>
                        </w:rPr>
                        <w:t>UNIT OVERVIEW:</w:t>
                      </w:r>
                      <w:r w:rsidRPr="005A61F9">
                        <w:rPr>
                          <w:sz w:val="24"/>
                          <w:szCs w:val="24"/>
                        </w:rPr>
                        <w:t xml:space="preserve"> </w:t>
                      </w:r>
                      <w:r>
                        <w:rPr>
                          <w:sz w:val="24"/>
                          <w:szCs w:val="24"/>
                        </w:rPr>
                        <w:t xml:space="preserve">Enzymes </w:t>
                      </w:r>
                    </w:p>
                    <w:p w:rsidR="007A28EB" w:rsidRPr="005A61F9" w:rsidRDefault="007A28EB" w:rsidP="007A28EB">
                      <w:pPr>
                        <w:pStyle w:val="NoSpacing"/>
                        <w:rPr>
                          <w:sz w:val="36"/>
                          <w:szCs w:val="28"/>
                        </w:rPr>
                      </w:pPr>
                      <w:r w:rsidRPr="005A61F9">
                        <w:rPr>
                          <w:b/>
                          <w:sz w:val="28"/>
                          <w:szCs w:val="28"/>
                        </w:rPr>
                        <w:t xml:space="preserve">ENQUIRY: </w:t>
                      </w:r>
                      <w:r w:rsidRPr="007A28EB">
                        <w:rPr>
                          <w:rFonts w:eastAsia="Cambria" w:cs="Calibri"/>
                          <w:bCs/>
                          <w:sz w:val="24"/>
                          <w:szCs w:val="24"/>
                          <w:lang w:val="en-US"/>
                        </w:rPr>
                        <w:t xml:space="preserve">Why are </w:t>
                      </w:r>
                      <w:r w:rsidRPr="007A28EB">
                        <w:rPr>
                          <w:rFonts w:eastAsia="Cambria" w:cs="Calibri"/>
                          <w:bCs/>
                          <w:color w:val="000000"/>
                          <w:sz w:val="24"/>
                          <w:szCs w:val="24"/>
                          <w:shd w:val="clear" w:color="auto" w:fill="FBFBFB"/>
                          <w:lang w:val="en-US"/>
                        </w:rPr>
                        <w:t>Enzymes considered ubiquitous?</w:t>
                      </w:r>
                    </w:p>
                  </w:txbxContent>
                </v:textbox>
                <w10:wrap anchorx="margin"/>
              </v:shape>
            </w:pict>
          </mc:Fallback>
        </mc:AlternateContent>
      </w:r>
    </w:p>
    <w:p w:rsidR="007A28EB" w:rsidRDefault="007A28EB" w:rsidP="002236AB"/>
    <w:p w:rsidR="007A28EB" w:rsidRDefault="007A28EB" w:rsidP="002236AB"/>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74"/>
      </w:tblGrid>
      <w:tr w:rsidR="007A28EB" w:rsidTr="00BA1F62">
        <w:trPr>
          <w:trHeight w:val="541"/>
        </w:trPr>
        <w:tc>
          <w:tcPr>
            <w:tcW w:w="10274" w:type="dxa"/>
          </w:tcPr>
          <w:p w:rsidR="007A28EB" w:rsidRDefault="007A28EB" w:rsidP="00BA1F62">
            <w:r w:rsidRPr="00C55C59">
              <w:rPr>
                <w:b/>
                <w:sz w:val="32"/>
                <w:szCs w:val="32"/>
              </w:rPr>
              <w:t>Success criteria</w:t>
            </w:r>
            <w:r>
              <w:t xml:space="preserve"> – </w:t>
            </w:r>
            <w:r w:rsidRPr="001B0814">
              <w:rPr>
                <w:highlight w:val="yellow"/>
              </w:rPr>
              <w:t xml:space="preserve">Have you met them? Show your </w:t>
            </w:r>
            <w:r>
              <w:rPr>
                <w:highlight w:val="yellow"/>
                <w:u w:val="single"/>
              </w:rPr>
              <w:t>evidence</w:t>
            </w:r>
            <w:r w:rsidRPr="001B0814">
              <w:rPr>
                <w:highlight w:val="yellow"/>
              </w:rPr>
              <w:t xml:space="preserve"> in the boxes below</w:t>
            </w:r>
            <w:r>
              <w:t>.</w:t>
            </w:r>
          </w:p>
        </w:tc>
      </w:tr>
      <w:tr w:rsidR="007A28EB" w:rsidTr="00BA1F62">
        <w:trPr>
          <w:trHeight w:val="1625"/>
        </w:trPr>
        <w:tc>
          <w:tcPr>
            <w:tcW w:w="10274" w:type="dxa"/>
          </w:tcPr>
          <w:p w:rsidR="007A28EB" w:rsidRDefault="007A28EB" w:rsidP="00BA1F62">
            <w:pPr>
              <w:rPr>
                <w:b/>
                <w:sz w:val="36"/>
              </w:rPr>
            </w:pPr>
            <w:r>
              <w:rPr>
                <w:b/>
                <w:sz w:val="36"/>
              </w:rPr>
              <w:t>1</w:t>
            </w:r>
            <w:r w:rsidRPr="003A51D5">
              <w:rPr>
                <w:b/>
                <w:sz w:val="36"/>
              </w:rPr>
              <w:t>.</w:t>
            </w:r>
          </w:p>
          <w:p w:rsidR="007A28EB" w:rsidRPr="003A51D5" w:rsidRDefault="007A28EB" w:rsidP="00BA1F62">
            <w:pPr>
              <w:rPr>
                <w:b/>
              </w:rPr>
            </w:pPr>
          </w:p>
        </w:tc>
      </w:tr>
      <w:tr w:rsidR="007A28EB" w:rsidTr="00BA1F62">
        <w:trPr>
          <w:trHeight w:val="1593"/>
        </w:trPr>
        <w:tc>
          <w:tcPr>
            <w:tcW w:w="10274" w:type="dxa"/>
          </w:tcPr>
          <w:p w:rsidR="007A28EB" w:rsidRDefault="007A28EB" w:rsidP="00BA1F62">
            <w:pPr>
              <w:rPr>
                <w:b/>
                <w:sz w:val="36"/>
              </w:rPr>
            </w:pPr>
            <w:r>
              <w:rPr>
                <w:b/>
                <w:sz w:val="36"/>
              </w:rPr>
              <w:t>2</w:t>
            </w:r>
            <w:r w:rsidRPr="003A51D5">
              <w:rPr>
                <w:b/>
                <w:sz w:val="36"/>
              </w:rPr>
              <w:t>.</w:t>
            </w:r>
          </w:p>
          <w:p w:rsidR="007A28EB" w:rsidRPr="003A51D5" w:rsidRDefault="007A28EB" w:rsidP="00BA1F62">
            <w:pPr>
              <w:rPr>
                <w:b/>
              </w:rPr>
            </w:pPr>
          </w:p>
        </w:tc>
      </w:tr>
      <w:tr w:rsidR="007A28EB" w:rsidTr="00BA1F62">
        <w:trPr>
          <w:trHeight w:val="1740"/>
        </w:trPr>
        <w:tc>
          <w:tcPr>
            <w:tcW w:w="10274" w:type="dxa"/>
          </w:tcPr>
          <w:p w:rsidR="007A28EB" w:rsidRDefault="007A28EB" w:rsidP="00BA1F62">
            <w:pPr>
              <w:rPr>
                <w:b/>
                <w:sz w:val="36"/>
              </w:rPr>
            </w:pPr>
            <w:r>
              <w:rPr>
                <w:b/>
                <w:sz w:val="36"/>
              </w:rPr>
              <w:t>3</w:t>
            </w:r>
            <w:r w:rsidRPr="003A51D5">
              <w:rPr>
                <w:b/>
                <w:sz w:val="36"/>
              </w:rPr>
              <w:t>.</w:t>
            </w:r>
          </w:p>
          <w:p w:rsidR="007A28EB" w:rsidRPr="003A51D5" w:rsidRDefault="007A28EB" w:rsidP="00BA1F62">
            <w:pPr>
              <w:rPr>
                <w:b/>
              </w:rPr>
            </w:pPr>
          </w:p>
        </w:tc>
      </w:tr>
      <w:tr w:rsidR="007A28EB" w:rsidTr="00BA1F62">
        <w:trPr>
          <w:trHeight w:val="1738"/>
        </w:trPr>
        <w:tc>
          <w:tcPr>
            <w:tcW w:w="10274" w:type="dxa"/>
          </w:tcPr>
          <w:p w:rsidR="007A28EB" w:rsidRPr="003A51D5" w:rsidRDefault="007A28EB" w:rsidP="00BA1F62">
            <w:pPr>
              <w:rPr>
                <w:b/>
              </w:rPr>
            </w:pPr>
            <w:r>
              <w:rPr>
                <w:b/>
                <w:sz w:val="36"/>
              </w:rPr>
              <w:t>4</w:t>
            </w:r>
            <w:r w:rsidRPr="003A51D5">
              <w:rPr>
                <w:b/>
                <w:sz w:val="36"/>
              </w:rPr>
              <w:t>.</w:t>
            </w:r>
          </w:p>
        </w:tc>
      </w:tr>
      <w:tr w:rsidR="007A28EB" w:rsidTr="00BA1F62">
        <w:trPr>
          <w:trHeight w:val="922"/>
        </w:trPr>
        <w:tc>
          <w:tcPr>
            <w:tcW w:w="10274" w:type="dxa"/>
          </w:tcPr>
          <w:p w:rsidR="007A28EB" w:rsidRPr="00732705" w:rsidRDefault="007A28EB" w:rsidP="00BA1F62">
            <w:pPr>
              <w:rPr>
                <w:b/>
                <w:sz w:val="24"/>
                <w:szCs w:val="24"/>
                <w:lang w:val="en-US"/>
              </w:rPr>
            </w:pPr>
            <w:r>
              <w:rPr>
                <w:b/>
                <w:sz w:val="24"/>
                <w:szCs w:val="24"/>
                <w:lang w:val="en-US"/>
              </w:rPr>
              <w:t>How will</w:t>
            </w:r>
            <w:r w:rsidRPr="00732705">
              <w:rPr>
                <w:b/>
                <w:sz w:val="24"/>
                <w:szCs w:val="24"/>
                <w:lang w:val="en-US"/>
              </w:rPr>
              <w:t xml:space="preserve"> you improve your work?</w:t>
            </w:r>
          </w:p>
          <w:p w:rsidR="007A28EB" w:rsidRPr="003A51D5" w:rsidRDefault="007A28EB" w:rsidP="00BA1F62">
            <w:pPr>
              <w:rPr>
                <w:b/>
                <w:sz w:val="36"/>
              </w:rPr>
            </w:pPr>
          </w:p>
        </w:tc>
      </w:tr>
    </w:tbl>
    <w:p w:rsidR="007A28EB" w:rsidRDefault="007A28EB" w:rsidP="002236AB"/>
    <w:sectPr w:rsidR="007A28EB" w:rsidSect="003A51D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39" w:rsidRDefault="003A3B39" w:rsidP="00984E57">
      <w:pPr>
        <w:spacing w:after="0" w:line="240" w:lineRule="auto"/>
      </w:pPr>
      <w:r>
        <w:separator/>
      </w:r>
    </w:p>
  </w:endnote>
  <w:endnote w:type="continuationSeparator" w:id="0">
    <w:p w:rsidR="003A3B39" w:rsidRDefault="003A3B39"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 w:name="Myriad Pro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39" w:rsidRDefault="003A3B39" w:rsidP="00984E57">
      <w:pPr>
        <w:spacing w:after="0" w:line="240" w:lineRule="auto"/>
      </w:pPr>
      <w:r>
        <w:separator/>
      </w:r>
    </w:p>
  </w:footnote>
  <w:footnote w:type="continuationSeparator" w:id="0">
    <w:p w:rsidR="003A3B39" w:rsidRDefault="003A3B39"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39" w:rsidRPr="00984E57" w:rsidRDefault="003A3B39"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3A3B39" w:rsidRPr="00C55C59" w:rsidRDefault="003A3B39"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3A3B39" w:rsidRPr="00426053" w:rsidRDefault="003A3B39"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315"/>
    <w:multiLevelType w:val="hybridMultilevel"/>
    <w:tmpl w:val="06B25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94C63"/>
    <w:multiLevelType w:val="hybridMultilevel"/>
    <w:tmpl w:val="77BE3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B7567"/>
    <w:multiLevelType w:val="hybridMultilevel"/>
    <w:tmpl w:val="6BEC9E1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80E1B"/>
    <w:multiLevelType w:val="hybridMultilevel"/>
    <w:tmpl w:val="A9D00EAE"/>
    <w:lvl w:ilvl="0" w:tplc="99E221AE">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A40D7"/>
    <w:multiLevelType w:val="hybridMultilevel"/>
    <w:tmpl w:val="448043CA"/>
    <w:lvl w:ilvl="0" w:tplc="1F30FDCA">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33BEE"/>
    <w:multiLevelType w:val="hybridMultilevel"/>
    <w:tmpl w:val="529EF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83E35"/>
    <w:multiLevelType w:val="hybridMultilevel"/>
    <w:tmpl w:val="7EA0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5313E"/>
    <w:multiLevelType w:val="hybridMultilevel"/>
    <w:tmpl w:val="24A8C250"/>
    <w:lvl w:ilvl="0" w:tplc="C69CF2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37E72"/>
    <w:multiLevelType w:val="hybridMultilevel"/>
    <w:tmpl w:val="60D6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3"/>
  </w:num>
  <w:num w:numId="5">
    <w:abstractNumId w:val="4"/>
  </w:num>
  <w:num w:numId="6">
    <w:abstractNumId w:val="7"/>
  </w:num>
  <w:num w:numId="7">
    <w:abstractNumId w:val="5"/>
  </w:num>
  <w:num w:numId="8">
    <w:abstractNumId w:val="8"/>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4381"/>
    <w:rsid w:val="00091555"/>
    <w:rsid w:val="000921EB"/>
    <w:rsid w:val="00107458"/>
    <w:rsid w:val="001141E7"/>
    <w:rsid w:val="001377DF"/>
    <w:rsid w:val="00141096"/>
    <w:rsid w:val="001A2A13"/>
    <w:rsid w:val="001B0814"/>
    <w:rsid w:val="001C075B"/>
    <w:rsid w:val="001E04CE"/>
    <w:rsid w:val="00216BCA"/>
    <w:rsid w:val="00220BCB"/>
    <w:rsid w:val="002236AB"/>
    <w:rsid w:val="002327F7"/>
    <w:rsid w:val="002640D6"/>
    <w:rsid w:val="00292072"/>
    <w:rsid w:val="002C7104"/>
    <w:rsid w:val="002D7BC3"/>
    <w:rsid w:val="002E3248"/>
    <w:rsid w:val="003178D0"/>
    <w:rsid w:val="00320F0F"/>
    <w:rsid w:val="00322C9A"/>
    <w:rsid w:val="0036351C"/>
    <w:rsid w:val="003754E1"/>
    <w:rsid w:val="003A3B39"/>
    <w:rsid w:val="003A51D5"/>
    <w:rsid w:val="00426053"/>
    <w:rsid w:val="004B46EC"/>
    <w:rsid w:val="004C70D9"/>
    <w:rsid w:val="004D44FC"/>
    <w:rsid w:val="00502438"/>
    <w:rsid w:val="00507B9D"/>
    <w:rsid w:val="005329D9"/>
    <w:rsid w:val="00584622"/>
    <w:rsid w:val="005A61F9"/>
    <w:rsid w:val="005C1C3C"/>
    <w:rsid w:val="005E0FA7"/>
    <w:rsid w:val="005F3B55"/>
    <w:rsid w:val="00645B8A"/>
    <w:rsid w:val="00691E69"/>
    <w:rsid w:val="00732705"/>
    <w:rsid w:val="0075595E"/>
    <w:rsid w:val="00757409"/>
    <w:rsid w:val="007802E4"/>
    <w:rsid w:val="007927E7"/>
    <w:rsid w:val="007947A8"/>
    <w:rsid w:val="007A28EB"/>
    <w:rsid w:val="0083166E"/>
    <w:rsid w:val="0086384A"/>
    <w:rsid w:val="00874D31"/>
    <w:rsid w:val="008A7955"/>
    <w:rsid w:val="008B7E79"/>
    <w:rsid w:val="008C698E"/>
    <w:rsid w:val="008E4713"/>
    <w:rsid w:val="00906340"/>
    <w:rsid w:val="00972A44"/>
    <w:rsid w:val="00984E57"/>
    <w:rsid w:val="00997B03"/>
    <w:rsid w:val="009A5102"/>
    <w:rsid w:val="009C6AC5"/>
    <w:rsid w:val="00A51903"/>
    <w:rsid w:val="00A52077"/>
    <w:rsid w:val="00AC2F7E"/>
    <w:rsid w:val="00AD2301"/>
    <w:rsid w:val="00AE31E0"/>
    <w:rsid w:val="00B74C77"/>
    <w:rsid w:val="00C10A2A"/>
    <w:rsid w:val="00C32526"/>
    <w:rsid w:val="00C4438A"/>
    <w:rsid w:val="00C47AEA"/>
    <w:rsid w:val="00C5396E"/>
    <w:rsid w:val="00C539FE"/>
    <w:rsid w:val="00C55C59"/>
    <w:rsid w:val="00CA0DF2"/>
    <w:rsid w:val="00CB30E3"/>
    <w:rsid w:val="00CB4A35"/>
    <w:rsid w:val="00D00313"/>
    <w:rsid w:val="00E34A66"/>
    <w:rsid w:val="00E36F36"/>
    <w:rsid w:val="00E378E5"/>
    <w:rsid w:val="00E655DA"/>
    <w:rsid w:val="00E8726C"/>
    <w:rsid w:val="00E9436B"/>
    <w:rsid w:val="00E94A54"/>
    <w:rsid w:val="00ED72F2"/>
    <w:rsid w:val="00F170FF"/>
    <w:rsid w:val="00F525D2"/>
    <w:rsid w:val="00F87411"/>
    <w:rsid w:val="00FA0037"/>
    <w:rsid w:val="00FC23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7E5FAC"/>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920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F3B55"/>
    <w:rPr>
      <w:color w:val="605E5C"/>
      <w:shd w:val="clear" w:color="auto" w:fill="E1DFDD"/>
    </w:rPr>
  </w:style>
  <w:style w:type="paragraph" w:customStyle="1" w:styleId="Pa51">
    <w:name w:val="Pa5+1"/>
    <w:basedOn w:val="Normal"/>
    <w:next w:val="Normal"/>
    <w:uiPriority w:val="99"/>
    <w:rsid w:val="008E4713"/>
    <w:pPr>
      <w:autoSpaceDE w:val="0"/>
      <w:autoSpaceDN w:val="0"/>
      <w:adjustRightInd w:val="0"/>
      <w:spacing w:after="0" w:line="221" w:lineRule="atLeast"/>
    </w:pPr>
    <w:rPr>
      <w:sz w:val="24"/>
      <w:szCs w:val="24"/>
      <w:lang w:eastAsia="en-GB"/>
    </w:rPr>
  </w:style>
  <w:style w:type="character" w:customStyle="1" w:styleId="Heading1Char">
    <w:name w:val="Heading 1 Char"/>
    <w:basedOn w:val="DefaultParagraphFont"/>
    <w:link w:val="Heading1"/>
    <w:uiPriority w:val="9"/>
    <w:rsid w:val="0029207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s.org.uk/secondary/teaching-resources/871-medicines-and-drugs-from-plants-trumps-card-ga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stologyguide.org/Slide_Box/Slide_Box.html" TargetMode="External"/><Relationship Id="rId12" Type="http://schemas.openxmlformats.org/officeDocument/2006/relationships/hyperlink" Target="http://www.biologyrefer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ps.org.uk/secondary/teaching-resources/871-medicines-and-drugs-from-plants-trumps-card-g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stologyguide.org/Slide_Box/Slide_Box.html" TargetMode="External"/><Relationship Id="rId4" Type="http://schemas.openxmlformats.org/officeDocument/2006/relationships/webSettings" Target="webSettings.xml"/><Relationship Id="rId9" Type="http://schemas.openxmlformats.org/officeDocument/2006/relationships/hyperlink" Target="http://www.biologyreferen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Aadilally Auckbaraullee</cp:lastModifiedBy>
  <cp:revision>11</cp:revision>
  <cp:lastPrinted>2022-11-28T09:59:00Z</cp:lastPrinted>
  <dcterms:created xsi:type="dcterms:W3CDTF">2022-04-22T09:14:00Z</dcterms:created>
  <dcterms:modified xsi:type="dcterms:W3CDTF">2023-02-24T14:48:00Z</dcterms:modified>
</cp:coreProperties>
</file>