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-139699</wp:posOffset>
                </wp:positionV>
                <wp:extent cx="6812934" cy="514331"/>
                <wp:effectExtent b="0" l="0" r="0" t="0"/>
                <wp:wrapNone/>
                <wp:docPr id="5" name=""/>
                <a:graphic>
                  <a:graphicData uri="http://schemas.microsoft.com/office/word/2010/wordprocessingShape">
                    <wps:wsp>
                      <wps:cNvSpPr/>
                      <wps:cNvPr id="3" name="Shape 3"/>
                      <wps:spPr>
                        <a:xfrm>
                          <a:off x="1944296" y="3527597"/>
                          <a:ext cx="6803409" cy="504806"/>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t xml:space="preserve">ENQUIRY: </w:t>
                            </w:r>
                            <w:r w:rsidDel="00000000" w:rsidR="00000000" w:rsidRPr="00000000">
                              <w:rPr>
                                <w:rFonts w:ascii="Arial" w:cs="Arial" w:eastAsia="Arial" w:hAnsi="Arial"/>
                                <w:b w:val="0"/>
                                <w:i w:val="0"/>
                                <w:smallCaps w:val="0"/>
                                <w:strike w:val="0"/>
                                <w:color w:val="000000"/>
                                <w:sz w:val="24"/>
                                <w:vertAlign w:val="baseline"/>
                              </w:rPr>
                              <w:t xml:space="preserve">What can artefacts tell us about Roman Empire?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-139699</wp:posOffset>
                </wp:positionV>
                <wp:extent cx="6812934" cy="514331"/>
                <wp:effectExtent b="0" l="0" r="0" t="0"/>
                <wp:wrapNone/>
                <wp:docPr id="5"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812934" cy="514331"/>
                        </a:xfrm>
                        <a:prstGeom prst="rect"/>
                        <a:ln/>
                      </pic:spPr>
                    </pic:pic>
                  </a:graphicData>
                </a:graphic>
              </wp:anchor>
            </w:drawing>
          </mc:Fallback>
        </mc:AlternateContent>
      </w:r>
    </w:p>
    <w:tbl>
      <w:tblPr>
        <w:tblStyle w:val="Table1"/>
        <w:tblW w:w="10695.0" w:type="dxa"/>
        <w:jc w:val="left"/>
        <w:tblInd w:w="0.0" w:type="dxa"/>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400"/>
      </w:tblPr>
      <w:tblGrid>
        <w:gridCol w:w="3840"/>
        <w:gridCol w:w="3810"/>
        <w:gridCol w:w="1632"/>
        <w:gridCol w:w="1413"/>
        <w:tblGridChange w:id="0">
          <w:tblGrid>
            <w:gridCol w:w="3840"/>
            <w:gridCol w:w="3810"/>
            <w:gridCol w:w="1632"/>
            <w:gridCol w:w="1413"/>
          </w:tblGrid>
        </w:tblGridChange>
      </w:tblGrid>
      <w:tr>
        <w:trPr>
          <w:cantSplit w:val="0"/>
          <w:trHeight w:val="2082" w:hRule="atLeast"/>
          <w:tblHeader w:val="0"/>
        </w:trPr>
        <w:tc>
          <w:tcPr>
            <w:gridSpan w:val="4"/>
          </w:tcPr>
          <w:p w:rsidR="00000000" w:rsidDel="00000000" w:rsidP="00000000" w:rsidRDefault="00000000" w:rsidRPr="00000000" w14:paraId="00000002">
            <w:pPr>
              <w:spacing w:line="259" w:lineRule="auto"/>
              <w:rPr>
                <w:i w:val="1"/>
              </w:rPr>
            </w:pPr>
            <w:r w:rsidDel="00000000" w:rsidR="00000000" w:rsidRPr="00000000">
              <w:rPr>
                <w:rFonts w:ascii="Arial" w:cs="Arial" w:eastAsia="Arial" w:hAnsi="Arial"/>
                <w:b w:val="1"/>
                <w:sz w:val="24"/>
                <w:szCs w:val="24"/>
                <w:rtl w:val="0"/>
              </w:rPr>
              <w:t xml:space="preserve">Unit intention: </w:t>
            </w:r>
            <w:r w:rsidDel="00000000" w:rsidR="00000000" w:rsidRPr="00000000">
              <w:rPr>
                <w:rtl w:val="0"/>
              </w:rPr>
              <w:t xml:space="preserve"> </w:t>
            </w:r>
            <w:r w:rsidDel="00000000" w:rsidR="00000000" w:rsidRPr="00000000">
              <w:rPr>
                <w:i w:val="1"/>
                <w:rtl w:val="0"/>
              </w:rPr>
              <w:t xml:space="preserve"> We will be building on the KS1/2 National Curriculum covers the Iron and Bronze Ages, as well as civilizations such as Egyptians and Aztecs. Our students come to us with a thorough understanding of at least one ancient Empire. This enquiry uses that basis to link their knowledge to Britain during these time periods, but through the lens of historical evidence. We will be building towards helping students think as historians to form their own conclusions about the past. This enquiry gives them the foundation of source skills that will be needed throughout their KS3 curriculum, as well as an understanding of early English history.</w:t>
            </w:r>
          </w:p>
        </w:tc>
      </w:tr>
      <w:tr>
        <w:trPr>
          <w:cantSplit w:val="0"/>
          <w:trHeight w:val="259" w:hRule="atLeast"/>
          <w:tblHeader w:val="0"/>
        </w:trPr>
        <w:tc>
          <w:tcPr>
            <w:gridSpan w:val="2"/>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Success criteria</w:t>
            </w:r>
          </w:p>
        </w:tc>
        <w:tc>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X</w:t>
            </w:r>
          </w:p>
        </w:tc>
      </w:tr>
      <w:tr>
        <w:trPr>
          <w:cantSplit w:val="0"/>
          <w:trHeight w:val="1739" w:hRule="atLeast"/>
          <w:tblHeader w:val="0"/>
        </w:trPr>
        <w:tc>
          <w:tcPr>
            <w:gridSpan w:val="2"/>
          </w:tcPr>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can understand what grave goods are.</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can describe how the Roman Empire spread.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can explain the cultural transfer that took place.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can evaluate the links between the Ivory Bangle Lady and the diversity within the Roman Empire.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can explain the ways in which religion was spread during the Roman period.</w:t>
            </w:r>
          </w:p>
        </w:tc>
        <w:tc>
          <w:tcPr/>
          <w:p w:rsidR="00000000" w:rsidDel="00000000" w:rsidP="00000000" w:rsidRDefault="00000000" w:rsidRPr="00000000" w14:paraId="00000010">
            <w:pPr>
              <w:rPr/>
            </w:pPr>
            <w:r w:rsidDel="00000000" w:rsidR="00000000" w:rsidRPr="00000000">
              <w:rPr>
                <w:rtl w:val="0"/>
              </w:rPr>
            </w:r>
          </w:p>
        </w:tc>
        <w:tc>
          <w:tcPr/>
          <w:p w:rsidR="00000000" w:rsidDel="00000000" w:rsidP="00000000" w:rsidRDefault="00000000" w:rsidRPr="00000000" w14:paraId="00000011">
            <w:pPr>
              <w:rPr/>
            </w:pPr>
            <w:r w:rsidDel="00000000" w:rsidR="00000000" w:rsidRPr="00000000">
              <w:rPr>
                <w:rtl w:val="0"/>
              </w:rPr>
            </w:r>
          </w:p>
        </w:tc>
      </w:tr>
      <w:tr>
        <w:trPr>
          <w:cantSplit w:val="0"/>
          <w:trHeight w:val="563" w:hRule="atLeast"/>
          <w:tblHeader w:val="0"/>
        </w:trPr>
        <w:tc>
          <w:tcPr>
            <w:gridSpan w:val="4"/>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Unit summative and formative assessment details: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Students will answer the enquiry question with an extended writing task</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What can artefacts tell us about Roman Britain?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r>
      <w:tr>
        <w:trPr>
          <w:cantSplit w:val="0"/>
          <w:trHeight w:val="881" w:hRule="atLeast"/>
          <w:tblHeader w:val="0"/>
        </w:trPr>
        <w:tc>
          <w:tcPr>
            <w:gridSpan w:val="4"/>
          </w:tcPr>
          <w:p w:rsidR="00000000" w:rsidDel="00000000" w:rsidP="00000000" w:rsidRDefault="00000000" w:rsidRPr="00000000" w14:paraId="0000001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Home Learning (What and how often:)</w:t>
            </w:r>
          </w:p>
          <w:p w:rsidR="00000000" w:rsidDel="00000000" w:rsidP="00000000" w:rsidRDefault="00000000" w:rsidRPr="00000000" w14:paraId="0000001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Fortnightly online quizzes.  </w:t>
            </w:r>
          </w:p>
        </w:tc>
      </w:tr>
      <w:tr>
        <w:trPr>
          <w:cantSplit w:val="0"/>
          <w:trHeight w:val="18" w:hRule="atLeast"/>
          <w:tblHeader w:val="0"/>
        </w:trPr>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Topic Sequence</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Pocklington Chariot Burial</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Ivory Bangle Lady</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Roman London</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Artefacts discovered in London</w:t>
            </w:r>
          </w:p>
        </w:tc>
        <w:tc>
          <w:tcPr>
            <w:gridSpan w:val="3"/>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Recommended reading to support Home Learning: </w:t>
            </w:r>
            <w:r w:rsidDel="00000000" w:rsidR="00000000" w:rsidRPr="00000000">
              <w:rPr>
                <w:rtl w:val="0"/>
              </w:rPr>
            </w:r>
          </w:p>
          <w:p w:rsidR="00000000" w:rsidDel="00000000" w:rsidP="00000000" w:rsidRDefault="00000000" w:rsidRPr="00000000" w14:paraId="00000025">
            <w:pPr>
              <w:rPr>
                <w:b w:val="1"/>
                <w:color w:val="0000ff"/>
                <w:sz w:val="16"/>
                <w:szCs w:val="16"/>
                <w:u w:val="single"/>
              </w:rPr>
            </w:pPr>
            <w:hyperlink r:id="rId8">
              <w:r w:rsidDel="00000000" w:rsidR="00000000" w:rsidRPr="00000000">
                <w:rPr>
                  <w:b w:val="1"/>
                  <w:color w:val="0000ff"/>
                  <w:sz w:val="16"/>
                  <w:szCs w:val="16"/>
                  <w:u w:val="single"/>
                  <w:rtl w:val="0"/>
                </w:rPr>
                <w:t xml:space="preserve">https://www.bbc.co.uk/bitesize/topics/zqtf34j</w:t>
              </w:r>
            </w:hyperlink>
            <w:r w:rsidDel="00000000" w:rsidR="00000000" w:rsidRPr="00000000">
              <w:rPr>
                <w:rtl w:val="0"/>
              </w:rPr>
            </w:r>
          </w:p>
          <w:p w:rsidR="00000000" w:rsidDel="00000000" w:rsidP="00000000" w:rsidRDefault="00000000" w:rsidRPr="00000000" w14:paraId="00000026">
            <w:pPr>
              <w:rPr>
                <w:b w:val="1"/>
                <w:color w:val="0000ff"/>
                <w:sz w:val="16"/>
                <w:szCs w:val="16"/>
                <w:u w:val="single"/>
              </w:rPr>
            </w:pPr>
            <w:hyperlink r:id="rId9">
              <w:r w:rsidDel="00000000" w:rsidR="00000000" w:rsidRPr="00000000">
                <w:rPr>
                  <w:b w:val="1"/>
                  <w:color w:val="0000ff"/>
                  <w:sz w:val="16"/>
                  <w:szCs w:val="16"/>
                  <w:u w:val="single"/>
                  <w:rtl w:val="0"/>
                </w:rPr>
                <w:t xml:space="preserve">https://www.bbc.co.uk/bitesize/topics/zhxmn39</w:t>
              </w:r>
            </w:hyperlink>
            <w:r w:rsidDel="00000000" w:rsidR="00000000" w:rsidRPr="00000000">
              <w:rPr>
                <w:rtl w:val="0"/>
              </w:rPr>
            </w:r>
          </w:p>
          <w:p w:rsidR="00000000" w:rsidDel="00000000" w:rsidP="00000000" w:rsidRDefault="00000000" w:rsidRPr="00000000" w14:paraId="00000027">
            <w:pPr>
              <w:rPr>
                <w:b w:val="1"/>
                <w:color w:val="000000"/>
                <w:sz w:val="16"/>
                <w:szCs w:val="16"/>
              </w:rPr>
            </w:pPr>
            <w:r w:rsidDel="00000000" w:rsidR="00000000" w:rsidRPr="00000000">
              <w:rPr>
                <w:b w:val="1"/>
                <w:color w:val="000000"/>
                <w:sz w:val="16"/>
                <w:szCs w:val="16"/>
                <w:rtl w:val="0"/>
              </w:rPr>
              <w:t xml:space="preserve">The sources that will be studied in-depth is London Mithraeum </w:t>
            </w:r>
            <w:r w:rsidDel="00000000" w:rsidR="00000000" w:rsidRPr="00000000">
              <w:rPr>
                <w:b w:val="1"/>
                <w:color w:val="0000ff"/>
                <w:sz w:val="16"/>
                <w:szCs w:val="16"/>
                <w:u w:val="single"/>
                <w:rtl w:val="0"/>
              </w:rPr>
              <w:t xml:space="preserve">(https://www.londonmithraeum.com/), inscriptions and gold coins (https://www.museumoflondon.org.uk/museum-london/permanent-galleries/roman-london) </w:t>
            </w:r>
            <w:r w:rsidDel="00000000" w:rsidR="00000000" w:rsidRPr="00000000">
              <w:rPr>
                <w:b w:val="1"/>
                <w:color w:val="000000"/>
                <w:sz w:val="16"/>
                <w:szCs w:val="16"/>
                <w:rtl w:val="0"/>
              </w:rPr>
              <w:t xml:space="preserve">and the Hinton St Mary mosaics</w:t>
            </w:r>
          </w:p>
          <w:p w:rsidR="00000000" w:rsidDel="00000000" w:rsidP="00000000" w:rsidRDefault="00000000" w:rsidRPr="00000000" w14:paraId="00000028">
            <w:pPr>
              <w:rPr>
                <w:b w:val="1"/>
                <w:sz w:val="24"/>
                <w:szCs w:val="24"/>
                <w:highlight w:val="white"/>
              </w:rPr>
            </w:pPr>
            <w:r w:rsidDel="00000000" w:rsidR="00000000" w:rsidRPr="00000000">
              <w:rPr>
                <w:b w:val="1"/>
                <w:sz w:val="24"/>
                <w:szCs w:val="24"/>
                <w:highlight w:val="white"/>
                <w:rtl w:val="0"/>
              </w:rPr>
              <w:t xml:space="preserve">Recommended places to visit with your family:</w:t>
            </w:r>
          </w:p>
          <w:p w:rsidR="00000000" w:rsidDel="00000000" w:rsidP="00000000" w:rsidRDefault="00000000" w:rsidRPr="00000000" w14:paraId="00000029">
            <w:pPr>
              <w:rPr>
                <w:b w:val="1"/>
              </w:rPr>
            </w:pPr>
            <w:r w:rsidDel="00000000" w:rsidR="00000000" w:rsidRPr="00000000">
              <w:rPr>
                <w:b w:val="1"/>
                <w:rtl w:val="0"/>
              </w:rPr>
              <w:t xml:space="preserve">Hampton Court Palace</w:t>
            </w:r>
          </w:p>
          <w:p w:rsidR="00000000" w:rsidDel="00000000" w:rsidP="00000000" w:rsidRDefault="00000000" w:rsidRPr="00000000" w14:paraId="0000002A">
            <w:pPr>
              <w:rPr>
                <w:b w:val="1"/>
                <w:sz w:val="24"/>
                <w:szCs w:val="24"/>
                <w:highlight w:val="white"/>
              </w:rPr>
            </w:pPr>
            <w:hyperlink r:id="rId10">
              <w:r w:rsidDel="00000000" w:rsidR="00000000" w:rsidRPr="00000000">
                <w:rPr>
                  <w:color w:val="0000ff"/>
                  <w:u w:val="single"/>
                  <w:rtl w:val="0"/>
                </w:rPr>
                <w:t xml:space="preserve">www.hrp.org.uk/hampton-court-palace</w:t>
              </w:r>
            </w:hyperlink>
            <w:r w:rsidDel="00000000" w:rsidR="00000000" w:rsidRPr="00000000">
              <w:rPr>
                <w:rtl w:val="0"/>
              </w:rPr>
            </w:r>
          </w:p>
          <w:p w:rsidR="00000000" w:rsidDel="00000000" w:rsidP="00000000" w:rsidRDefault="00000000" w:rsidRPr="00000000" w14:paraId="0000002B">
            <w:pPr>
              <w:spacing w:after="0" w:line="240" w:lineRule="auto"/>
              <w:rPr/>
            </w:pPr>
            <w:r w:rsidDel="00000000" w:rsidR="00000000" w:rsidRPr="00000000">
              <w:rPr>
                <w:b w:val="1"/>
                <w:rtl w:val="0"/>
              </w:rPr>
              <w:t xml:space="preserve">The British Museum </w:t>
            </w:r>
            <w:r w:rsidDel="00000000" w:rsidR="00000000" w:rsidRPr="00000000">
              <w:rPr>
                <w:rtl w:val="0"/>
              </w:rPr>
            </w:r>
          </w:p>
          <w:p w:rsidR="00000000" w:rsidDel="00000000" w:rsidP="00000000" w:rsidRDefault="00000000" w:rsidRPr="00000000" w14:paraId="0000002C">
            <w:pPr>
              <w:spacing w:after="0" w:line="240" w:lineRule="auto"/>
              <w:rPr>
                <w:b w:val="1"/>
                <w:sz w:val="24"/>
                <w:szCs w:val="24"/>
                <w:highlight w:val="white"/>
              </w:rPr>
            </w:pPr>
            <w:hyperlink r:id="rId11">
              <w:r w:rsidDel="00000000" w:rsidR="00000000" w:rsidRPr="00000000">
                <w:rPr>
                  <w:color w:val="0000ff"/>
                  <w:u w:val="single"/>
                  <w:rtl w:val="0"/>
                </w:rPr>
                <w:t xml:space="preserve">https://www.britishmuseum.org/</w:t>
              </w:r>
            </w:hyperlink>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2019300</wp:posOffset>
                </wp:positionH>
                <wp:positionV relativeFrom="paragraph">
                  <wp:posOffset>139700</wp:posOffset>
                </wp:positionV>
                <wp:extent cx="2600325" cy="304800"/>
                <wp:effectExtent b="0" l="0" r="0" t="0"/>
                <wp:wrapNone/>
                <wp:docPr id="4" name=""/>
                <a:graphic>
                  <a:graphicData uri="http://schemas.microsoft.com/office/word/2010/wordprocessingShape">
                    <wps:wsp>
                      <wps:cNvSpPr/>
                      <wps:cNvPr id="2" name="Shape 2"/>
                      <wps:spPr>
                        <a:xfrm>
                          <a:off x="4050600" y="3632363"/>
                          <a:ext cx="2590800" cy="2952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End of Unit EVALUATION</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2019300</wp:posOffset>
                </wp:positionH>
                <wp:positionV relativeFrom="paragraph">
                  <wp:posOffset>139700</wp:posOffset>
                </wp:positionV>
                <wp:extent cx="2600325" cy="304800"/>
                <wp:effectExtent b="0" l="0" r="0" t="0"/>
                <wp:wrapNone/>
                <wp:docPr id="4"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2600325" cy="304800"/>
                        </a:xfrm>
                        <a:prstGeom prst="rect"/>
                        <a:ln/>
                      </pic:spPr>
                    </pic:pic>
                  </a:graphicData>
                </a:graphic>
              </wp:anchor>
            </w:drawing>
          </mc:Fallback>
        </mc:AlternateContent>
      </w:r>
    </w:p>
    <w:tbl>
      <w:tblPr>
        <w:tblStyle w:val="Table2"/>
        <w:tblW w:w="10175.0" w:type="dxa"/>
        <w:jc w:val="left"/>
        <w:tblInd w:w="0.0" w:type="dxa"/>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400"/>
      </w:tblPr>
      <w:tblGrid>
        <w:gridCol w:w="10175"/>
        <w:tblGridChange w:id="0">
          <w:tblGrid>
            <w:gridCol w:w="10175"/>
          </w:tblGrid>
        </w:tblGridChange>
      </w:tblGrid>
      <w:tr>
        <w:trPr>
          <w:cantSplit w:val="0"/>
          <w:trHeight w:val="530" w:hRule="atLeast"/>
          <w:tblHeader w:val="0"/>
        </w:trPr>
        <w:tc>
          <w:tcPr/>
          <w:p w:rsidR="00000000" w:rsidDel="00000000" w:rsidP="00000000" w:rsidRDefault="00000000" w:rsidRPr="00000000" w14:paraId="00000035">
            <w:pPr>
              <w:rPr/>
            </w:pPr>
            <w:r w:rsidDel="00000000" w:rsidR="00000000" w:rsidRPr="00000000">
              <w:rPr>
                <w:b w:val="1"/>
                <w:rtl w:val="0"/>
              </w:rPr>
              <w:t xml:space="preserve">Success criteria</w:t>
            </w:r>
            <w:r w:rsidDel="00000000" w:rsidR="00000000" w:rsidRPr="00000000">
              <w:rPr>
                <w:rtl w:val="0"/>
              </w:rPr>
              <w:t xml:space="preserve"> – Have you met them? Show your </w:t>
            </w:r>
            <w:r w:rsidDel="00000000" w:rsidR="00000000" w:rsidRPr="00000000">
              <w:rPr>
                <w:u w:val="single"/>
                <w:rtl w:val="0"/>
              </w:rPr>
              <w:t xml:space="preserve">evidence</w:t>
            </w:r>
            <w:r w:rsidDel="00000000" w:rsidR="00000000" w:rsidRPr="00000000">
              <w:rPr>
                <w:rtl w:val="0"/>
              </w:rPr>
              <w:t xml:space="preserve"> in the boxes below.</w:t>
            </w:r>
          </w:p>
        </w:tc>
      </w:tr>
      <w:tr>
        <w:trPr>
          <w:cantSplit w:val="0"/>
          <w:trHeight w:val="1651" w:hRule="atLeast"/>
          <w:tblHeader w:val="0"/>
        </w:trPr>
        <w:tc>
          <w:tcPr/>
          <w:p w:rsidR="00000000" w:rsidDel="00000000" w:rsidP="00000000" w:rsidRDefault="00000000" w:rsidRPr="00000000" w14:paraId="00000036">
            <w:pPr>
              <w:rPr>
                <w:b w:val="1"/>
              </w:rPr>
            </w:pPr>
            <w:r w:rsidDel="00000000" w:rsidR="00000000" w:rsidRPr="00000000">
              <w:rPr>
                <w:b w:val="1"/>
                <w:rtl w:val="0"/>
              </w:rPr>
              <w:t xml:space="preserve">1.</w:t>
            </w:r>
          </w:p>
          <w:p w:rsidR="00000000" w:rsidDel="00000000" w:rsidP="00000000" w:rsidRDefault="00000000" w:rsidRPr="00000000" w14:paraId="00000037">
            <w:pPr>
              <w:rPr>
                <w:b w:val="1"/>
              </w:rPr>
            </w:pPr>
            <w:r w:rsidDel="00000000" w:rsidR="00000000" w:rsidRPr="00000000">
              <w:rPr>
                <w:rtl w:val="0"/>
              </w:rPr>
            </w:r>
          </w:p>
        </w:tc>
      </w:tr>
      <w:tr>
        <w:trPr>
          <w:cantSplit w:val="0"/>
          <w:trHeight w:val="1619" w:hRule="atLeast"/>
          <w:tblHeader w:val="0"/>
        </w:trPr>
        <w:tc>
          <w:tcPr/>
          <w:p w:rsidR="00000000" w:rsidDel="00000000" w:rsidP="00000000" w:rsidRDefault="00000000" w:rsidRPr="00000000" w14:paraId="00000038">
            <w:pPr>
              <w:rPr>
                <w:b w:val="1"/>
              </w:rPr>
            </w:pPr>
            <w:r w:rsidDel="00000000" w:rsidR="00000000" w:rsidRPr="00000000">
              <w:rPr>
                <w:b w:val="1"/>
                <w:rtl w:val="0"/>
              </w:rPr>
              <w:t xml:space="preserve">2.</w:t>
            </w:r>
          </w:p>
        </w:tc>
      </w:tr>
      <w:tr>
        <w:trPr>
          <w:cantSplit w:val="0"/>
          <w:trHeight w:val="1768" w:hRule="atLeast"/>
          <w:tblHeader w:val="0"/>
        </w:trPr>
        <w:tc>
          <w:tcPr/>
          <w:p w:rsidR="00000000" w:rsidDel="00000000" w:rsidP="00000000" w:rsidRDefault="00000000" w:rsidRPr="00000000" w14:paraId="00000039">
            <w:pPr>
              <w:rPr>
                <w:b w:val="1"/>
              </w:rPr>
            </w:pPr>
            <w:r w:rsidDel="00000000" w:rsidR="00000000" w:rsidRPr="00000000">
              <w:rPr>
                <w:b w:val="1"/>
                <w:rtl w:val="0"/>
              </w:rPr>
              <w:t xml:space="preserve">3.</w:t>
            </w:r>
          </w:p>
          <w:p w:rsidR="00000000" w:rsidDel="00000000" w:rsidP="00000000" w:rsidRDefault="00000000" w:rsidRPr="00000000" w14:paraId="0000003A">
            <w:pPr>
              <w:rPr>
                <w:b w:val="1"/>
              </w:rPr>
            </w:pPr>
            <w:r w:rsidDel="00000000" w:rsidR="00000000" w:rsidRPr="00000000">
              <w:rPr>
                <w:rtl w:val="0"/>
              </w:rPr>
            </w:r>
          </w:p>
        </w:tc>
      </w:tr>
      <w:tr>
        <w:trPr>
          <w:cantSplit w:val="0"/>
          <w:trHeight w:val="1766" w:hRule="atLeast"/>
          <w:tblHeader w:val="0"/>
        </w:trPr>
        <w:tc>
          <w:tcPr/>
          <w:p w:rsidR="00000000" w:rsidDel="00000000" w:rsidP="00000000" w:rsidRDefault="00000000" w:rsidRPr="00000000" w14:paraId="0000003B">
            <w:pPr>
              <w:rPr>
                <w:b w:val="1"/>
              </w:rPr>
            </w:pPr>
            <w:r w:rsidDel="00000000" w:rsidR="00000000" w:rsidRPr="00000000">
              <w:rPr>
                <w:b w:val="1"/>
                <w:rtl w:val="0"/>
              </w:rPr>
              <w:t xml:space="preserve">4.</w:t>
            </w:r>
          </w:p>
        </w:tc>
      </w:tr>
      <w:tr>
        <w:trPr>
          <w:cantSplit w:val="0"/>
          <w:trHeight w:val="1903" w:hRule="atLeast"/>
          <w:tblHeader w:val="0"/>
        </w:trPr>
        <w:tc>
          <w:tcPr/>
          <w:p w:rsidR="00000000" w:rsidDel="00000000" w:rsidP="00000000" w:rsidRDefault="00000000" w:rsidRPr="00000000" w14:paraId="0000003C">
            <w:pPr>
              <w:rPr>
                <w:b w:val="1"/>
              </w:rPr>
            </w:pPr>
            <w:r w:rsidDel="00000000" w:rsidR="00000000" w:rsidRPr="00000000">
              <w:rPr>
                <w:b w:val="1"/>
                <w:rtl w:val="0"/>
              </w:rPr>
              <w:t xml:space="preserve">5.</w:t>
            </w:r>
          </w:p>
        </w:tc>
      </w:tr>
      <w:tr>
        <w:trPr>
          <w:cantSplit w:val="0"/>
          <w:trHeight w:val="1624" w:hRule="atLeast"/>
          <w:tblHeader w:val="0"/>
        </w:trPr>
        <w:tc>
          <w:tcPr/>
          <w:p w:rsidR="00000000" w:rsidDel="00000000" w:rsidP="00000000" w:rsidRDefault="00000000" w:rsidRPr="00000000" w14:paraId="0000003D">
            <w:pPr>
              <w:rPr>
                <w:b w:val="1"/>
              </w:rPr>
            </w:pPr>
            <w:r w:rsidDel="00000000" w:rsidR="00000000" w:rsidRPr="00000000">
              <w:rPr>
                <w:b w:val="1"/>
                <w:rtl w:val="0"/>
              </w:rPr>
              <w:t xml:space="preserve">6.</w:t>
            </w:r>
          </w:p>
        </w:tc>
      </w:tr>
      <w:tr>
        <w:trPr>
          <w:cantSplit w:val="0"/>
          <w:trHeight w:val="937" w:hRule="atLeast"/>
          <w:tblHeader w:val="0"/>
        </w:trPr>
        <w:tc>
          <w:tcPr/>
          <w:p w:rsidR="00000000" w:rsidDel="00000000" w:rsidP="00000000" w:rsidRDefault="00000000" w:rsidRPr="00000000" w14:paraId="0000003E">
            <w:pPr>
              <w:rPr>
                <w:b w:val="1"/>
              </w:rPr>
            </w:pPr>
            <w:r w:rsidDel="00000000" w:rsidR="00000000" w:rsidRPr="00000000">
              <w:rPr>
                <w:b w:val="1"/>
                <w:rtl w:val="0"/>
              </w:rPr>
              <w:t xml:space="preserve">How will you improve your work?</w:t>
            </w:r>
          </w:p>
          <w:p w:rsidR="00000000" w:rsidDel="00000000" w:rsidP="00000000" w:rsidRDefault="00000000" w:rsidRPr="00000000" w14:paraId="0000003F">
            <w:pPr>
              <w:rPr>
                <w:b w:val="1"/>
              </w:rPr>
            </w:pPr>
            <w:r w:rsidDel="00000000" w:rsidR="00000000" w:rsidRPr="00000000">
              <w:rPr>
                <w:rtl w:val="0"/>
              </w:rPr>
            </w:r>
          </w:p>
        </w:tc>
      </w:tr>
    </w:tbl>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headerReference r:id="rId13"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 w:name="Wingdings 2"/>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962025" cy="476250"/>
          <wp:effectExtent b="0" l="0" r="0" t="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62025" cy="47625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tabs>
        <w:tab w:val="center" w:pos="4513"/>
        <w:tab w:val="right" w:pos="9026"/>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Professionalism. Inclusion. Pedagogy. Curriculum.</w:t>
    </w:r>
  </w:p>
  <w:p w:rsidR="00000000" w:rsidDel="00000000" w:rsidP="00000000" w:rsidRDefault="00000000" w:rsidRPr="00000000" w14:paraId="00000048">
    <w:pPr>
      <w:tabs>
        <w:tab w:val="center" w:pos="4513"/>
        <w:tab w:val="right" w:pos="9026"/>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Be professional. Be inclusive. Be a learner. Be knowledgeable.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00" w:line="276" w:lineRule="auto"/>
    </w:pPr>
    <w:rPr>
      <w:sz w:val="22"/>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84E57"/>
    <w:pPr>
      <w:tabs>
        <w:tab w:val="center" w:pos="4513"/>
        <w:tab w:val="right" w:pos="9026"/>
      </w:tabs>
    </w:pPr>
  </w:style>
  <w:style w:type="character" w:styleId="HeaderChar" w:customStyle="1">
    <w:name w:val="Header Char"/>
    <w:link w:val="Header"/>
    <w:uiPriority w:val="99"/>
    <w:rsid w:val="00984E57"/>
    <w:rPr>
      <w:sz w:val="22"/>
      <w:szCs w:val="22"/>
      <w:lang w:eastAsia="en-US"/>
    </w:rPr>
  </w:style>
  <w:style w:type="paragraph" w:styleId="Footer">
    <w:name w:val="footer"/>
    <w:basedOn w:val="Normal"/>
    <w:link w:val="FooterChar"/>
    <w:uiPriority w:val="99"/>
    <w:unhideWhenUsed w:val="1"/>
    <w:rsid w:val="00984E57"/>
    <w:pPr>
      <w:tabs>
        <w:tab w:val="center" w:pos="4513"/>
        <w:tab w:val="right" w:pos="9026"/>
      </w:tabs>
    </w:pPr>
  </w:style>
  <w:style w:type="character" w:styleId="FooterChar" w:customStyle="1">
    <w:name w:val="Footer Char"/>
    <w:link w:val="Footer"/>
    <w:uiPriority w:val="99"/>
    <w:rsid w:val="00984E57"/>
    <w:rPr>
      <w:sz w:val="22"/>
      <w:szCs w:val="22"/>
      <w:lang w:eastAsia="en-US"/>
    </w:rPr>
  </w:style>
  <w:style w:type="paragraph" w:styleId="BalloonText">
    <w:name w:val="Balloon Text"/>
    <w:basedOn w:val="Normal"/>
    <w:link w:val="BalloonTextChar"/>
    <w:uiPriority w:val="99"/>
    <w:semiHidden w:val="1"/>
    <w:unhideWhenUsed w:val="1"/>
    <w:rsid w:val="00984E57"/>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984E57"/>
    <w:rPr>
      <w:rFonts w:ascii="Tahoma" w:cs="Tahoma" w:hAnsi="Tahoma"/>
      <w:sz w:val="16"/>
      <w:szCs w:val="16"/>
      <w:lang w:eastAsia="en-US"/>
    </w:rPr>
  </w:style>
  <w:style w:type="table" w:styleId="TableGrid">
    <w:name w:val="Table Grid"/>
    <w:basedOn w:val="TableNormal"/>
    <w:uiPriority w:val="59"/>
    <w:rsid w:val="00984E5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A52077"/>
    <w:rPr>
      <w:sz w:val="22"/>
      <w:szCs w:val="22"/>
      <w:lang w:eastAsia="en-US"/>
    </w:rPr>
  </w:style>
  <w:style w:type="paragraph" w:styleId="ListParagraph">
    <w:name w:val="List Paragraph"/>
    <w:basedOn w:val="Normal"/>
    <w:uiPriority w:val="34"/>
    <w:qFormat w:val="1"/>
    <w:rsid w:val="00216BCA"/>
    <w:pPr>
      <w:ind w:left="720"/>
      <w:contextualSpacing w:val="1"/>
    </w:pPr>
  </w:style>
  <w:style w:type="character" w:styleId="Hyperlink">
    <w:name w:val="Hyperlink"/>
    <w:uiPriority w:val="99"/>
    <w:unhideWhenUsed w:val="1"/>
    <w:rsid w:val="00D00313"/>
    <w:rPr>
      <w:color w:val="0000ff"/>
      <w:u w:val="single"/>
    </w:rPr>
  </w:style>
  <w:style w:type="table" w:styleId="TableGrid1" w:customStyle="1">
    <w:name w:val="Table Grid1"/>
    <w:basedOn w:val="TableNormal"/>
    <w:next w:val="TableGrid"/>
    <w:uiPriority w:val="59"/>
    <w:rsid w:val="009963B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FC535F"/>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britishmuseum.org/collection/term/x23192" TargetMode="External"/><Relationship Id="rId10" Type="http://schemas.openxmlformats.org/officeDocument/2006/relationships/hyperlink" Target="http://www.hrp.org.uk/hampton-court-palace" TargetMode="External"/><Relationship Id="rId13" Type="http://schemas.openxmlformats.org/officeDocument/2006/relationships/header" Target="header1.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bc.co.uk/bitesize/topics/zhxmn39"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yperlink" Target="https://www.bbc.co.uk/bitesize/topics/zqtf34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PobU3FEW24Mm41Ark1ch/X6u6Q==">AMUW2mWWwiMvjcGDHZUqNPKpR97oscIpFZMQHZ90+1gba4Cu1fFUt95WQtS6m0XrH55OlMhLRElTa9fgIy0EhIYk8RJv6fekEBVdIswIUtezZMsHdWwbp+U=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2022-09-02T07:28:00Z</dcterms:created>
  <dc:creator>Nicholas Langham</dc:creator>
</cp:coreProperties>
</file>