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0521FC" w:rsidRDefault="00650B20">
      <w:pPr>
        <w:pStyle w:val="BodyA"/>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12698</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0521FC" w:rsidRDefault="00650B20">
                            <w:pPr>
                              <w:pStyle w:val="BodyA"/>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p>
                  </w:txbxContent>
                </v:textbox>
                <w10:wrap type="square" side="bothSides" anchorx="text"/>
              </v:shape>
            </w:pict>
          </mc:Fallback>
        </mc:AlternateContent>
      </w:r>
      <w:r>
        <w:rPr>
          <w:rFonts w:ascii="Avenir Medium" w:hAnsi="Avenir Medium"/>
          <w:color w:val="002060"/>
          <w:sz w:val="24"/>
          <w:szCs w:val="24"/>
          <w:u w:color="002060"/>
        </w:rPr>
        <w:t xml:space="preserve">                 </w:t>
      </w:r>
    </w:p>
    <w:p w:rsidR="000521FC" w:rsidRDefault="00650B20">
      <w:pPr>
        <w:pStyle w:val="BodyA"/>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6"/>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7">
                      <a:extLst/>
                    </a:blip>
                    <a:stretch>
                      <a:fillRect/>
                    </a:stretch>
                  </pic:blipFill>
                  <pic:spPr>
                    <a:xfrm>
                      <a:off x="0" y="0"/>
                      <a:ext cx="612183" cy="651936"/>
                    </a:xfrm>
                    <a:prstGeom prst="rect">
                      <a:avLst/>
                    </a:prstGeom>
                    <a:ln w="12700" cap="flat">
                      <a:noFill/>
                      <a:miter lim="400000"/>
                    </a:ln>
                    <a:effectLst/>
                  </pic:spPr>
                </pic:pic>
              </a:graphicData>
            </a:graphic>
          </wp:inline>
        </w:drawing>
      </w:r>
    </w:p>
    <w:p w:rsidR="000521FC" w:rsidRDefault="000521FC">
      <w:pPr>
        <w:pStyle w:val="BodyA"/>
        <w:rPr>
          <w:rFonts w:ascii="Avenir Medium" w:eastAsia="Avenir Medium" w:hAnsi="Avenir Medium" w:cs="Avenir Medium"/>
          <w:color w:val="002060"/>
          <w:sz w:val="6"/>
          <w:szCs w:val="6"/>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0521FC">
        <w:trPr>
          <w:trHeight w:val="30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451B7C">
            <w:pPr>
              <w:pStyle w:val="BodyA"/>
            </w:pPr>
            <w:r>
              <w:rPr>
                <w:rFonts w:ascii="Calibri" w:eastAsia="Calibri" w:hAnsi="Calibri" w:cs="Calibri"/>
                <w:b/>
                <w:bCs/>
                <w:sz w:val="24"/>
                <w:szCs w:val="24"/>
                <w:lang w:val="en-US"/>
              </w:rPr>
              <w:t xml:space="preserve">Unit 7 </w:t>
            </w:r>
            <w:bookmarkStart w:id="1" w:name="_GoBack"/>
            <w:bookmarkEnd w:id="1"/>
            <w:r w:rsidR="00650B20">
              <w:rPr>
                <w:rFonts w:ascii="Calibri" w:eastAsia="Calibri" w:hAnsi="Calibri" w:cs="Calibri"/>
                <w:b/>
                <w:bCs/>
                <w:sz w:val="24"/>
                <w:szCs w:val="24"/>
                <w:lang w:val="en-US"/>
              </w:rPr>
              <w:t>Mechanics- Dynamics</w:t>
            </w:r>
          </w:p>
        </w:tc>
      </w:tr>
    </w:tbl>
    <w:p w:rsidR="000521FC" w:rsidRDefault="000521FC">
      <w:pPr>
        <w:pStyle w:val="BodyA"/>
        <w:rPr>
          <w:rFonts w:ascii="Calibri" w:eastAsia="Calibri" w:hAnsi="Calibri" w:cs="Calibri"/>
          <w:sz w:val="24"/>
          <w:szCs w:val="24"/>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0521FC" w:rsidTr="00650B20">
        <w:trPr>
          <w:trHeight w:val="1314"/>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Pr="00650B20" w:rsidRDefault="000521FC">
            <w:pPr>
              <w:pStyle w:val="BodyA"/>
              <w:jc w:val="center"/>
              <w:rPr>
                <w:rFonts w:ascii="Calibri" w:eastAsia="Calibri" w:hAnsi="Calibri" w:cs="Calibri"/>
                <w:color w:val="auto"/>
                <w:sz w:val="8"/>
                <w:szCs w:val="8"/>
                <w:lang w:val="en-US"/>
              </w:rPr>
            </w:pPr>
          </w:p>
          <w:p w:rsidR="000521FC" w:rsidRDefault="00650B20">
            <w:pPr>
              <w:pStyle w:val="BodyA"/>
              <w:jc w:val="center"/>
            </w:pPr>
            <w:r w:rsidRPr="00650B20">
              <w:rPr>
                <w:rFonts w:ascii="Calibri" w:eastAsia="Calibri" w:hAnsi="Calibri" w:cs="Calibri"/>
                <w:b/>
                <w:bCs/>
                <w:i/>
                <w:iCs/>
                <w:color w:val="auto"/>
                <w:sz w:val="20"/>
                <w:szCs w:val="20"/>
                <w:u w:color="FF0000"/>
                <w:lang w:val="en-US"/>
              </w:rPr>
              <w:t>What and Why</w:t>
            </w:r>
            <w:r w:rsidRPr="00650B20">
              <w:rPr>
                <w:rFonts w:ascii="Calibri" w:eastAsia="Calibri" w:hAnsi="Calibri" w:cs="Calibri"/>
                <w:color w:val="auto"/>
                <w:sz w:val="20"/>
                <w:szCs w:val="20"/>
                <w:u w:color="FF0000"/>
                <w:lang w:val="en-US"/>
              </w:rPr>
              <w:t xml:space="preserve"> “You have already worked on Kinematics, the mathematical analysis of motion. So </w:t>
            </w:r>
            <w:proofErr w:type="gramStart"/>
            <w:r w:rsidRPr="00650B20">
              <w:rPr>
                <w:rFonts w:ascii="Calibri" w:eastAsia="Calibri" w:hAnsi="Calibri" w:cs="Calibri"/>
                <w:color w:val="auto"/>
                <w:sz w:val="20"/>
                <w:szCs w:val="20"/>
                <w:u w:color="FF0000"/>
                <w:lang w:val="en-US"/>
              </w:rPr>
              <w:t>far</w:t>
            </w:r>
            <w:proofErr w:type="gramEnd"/>
            <w:r w:rsidRPr="00650B20">
              <w:rPr>
                <w:rFonts w:ascii="Calibri" w:eastAsia="Calibri" w:hAnsi="Calibri" w:cs="Calibri"/>
                <w:color w:val="auto"/>
                <w:sz w:val="20"/>
                <w:szCs w:val="20"/>
                <w:u w:color="FF0000"/>
                <w:lang w:val="en-US"/>
              </w:rPr>
              <w:t xml:space="preserve"> we have only considered what happens in motion without considering what causes the motion or change in motion.</w:t>
            </w:r>
            <w:r>
              <w:rPr>
                <w:rFonts w:ascii="Calibri" w:eastAsia="Calibri" w:hAnsi="Calibri" w:cs="Calibri"/>
                <w:color w:val="auto"/>
                <w:sz w:val="20"/>
                <w:szCs w:val="20"/>
                <w:u w:color="FF0000"/>
                <w:lang w:val="en-US"/>
              </w:rPr>
              <w:t xml:space="preserve"> </w:t>
            </w:r>
            <w:r w:rsidRPr="00650B20">
              <w:rPr>
                <w:rFonts w:ascii="Calibri" w:eastAsia="Calibri" w:hAnsi="Calibri" w:cs="Calibri"/>
                <w:color w:val="auto"/>
                <w:sz w:val="20"/>
                <w:szCs w:val="20"/>
                <w:u w:color="FF0000"/>
                <w:lang w:val="en-US"/>
              </w:rPr>
              <w:t xml:space="preserve">Now you will do just that by studying the mathematics of dynamics - looking at the forces which cause motion or change in motion. You will look at Newton’s Laws, the key to all dynamics, and study their application in situations of equilibrium and of acceleration. These will include looking at problems involving smooth surfaces but also where friction comes into play. You will also look at the dynamics of connected particles. </w:t>
            </w:r>
            <w:proofErr w:type="gramStart"/>
            <w:r w:rsidRPr="00650B20">
              <w:rPr>
                <w:rFonts w:ascii="Calibri" w:eastAsia="Calibri" w:hAnsi="Calibri" w:cs="Calibri"/>
                <w:color w:val="auto"/>
                <w:sz w:val="20"/>
                <w:szCs w:val="20"/>
                <w:u w:color="FF0000"/>
                <w:lang w:val="en-US"/>
              </w:rPr>
              <w:t>Finally</w:t>
            </w:r>
            <w:proofErr w:type="gramEnd"/>
            <w:r w:rsidRPr="00650B20">
              <w:rPr>
                <w:rFonts w:ascii="Calibri" w:eastAsia="Calibri" w:hAnsi="Calibri" w:cs="Calibri"/>
                <w:color w:val="auto"/>
                <w:sz w:val="20"/>
                <w:szCs w:val="20"/>
                <w:u w:color="FF0000"/>
                <w:lang w:val="en-US"/>
              </w:rPr>
              <w:t xml:space="preserve"> you will look ash important idea of turning force and moments. This unit is crucial to applying mathematics to the real world and is vital for anyone going on to do any kind of mathematics, science or engineering degree.”</w:t>
            </w:r>
          </w:p>
        </w:tc>
      </w:tr>
    </w:tbl>
    <w:p w:rsidR="000521FC" w:rsidRDefault="000521FC">
      <w:pPr>
        <w:pStyle w:val="BodyA"/>
        <w:widowControl w:val="0"/>
        <w:ind w:left="108" w:hanging="108"/>
        <w:rPr>
          <w:rFonts w:ascii="Calibri" w:eastAsia="Calibri" w:hAnsi="Calibri" w:cs="Calibri"/>
          <w:sz w:val="24"/>
          <w:szCs w:val="24"/>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9"/>
        <w:gridCol w:w="6945"/>
        <w:gridCol w:w="7106"/>
      </w:tblGrid>
      <w:tr w:rsidR="000521FC" w:rsidTr="00650B20">
        <w:trPr>
          <w:trHeight w:val="2784"/>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
            </w:pPr>
            <w:r>
              <w:rPr>
                <w:rFonts w:ascii="Calibri" w:eastAsia="Calibri" w:hAnsi="Calibri" w:cs="Calibri"/>
                <w:b/>
                <w:bCs/>
                <w:sz w:val="20"/>
                <w:szCs w:val="20"/>
              </w:rPr>
              <w:t>Key terms:</w:t>
            </w:r>
          </w:p>
          <w:p w:rsidR="000521FC" w:rsidRDefault="000521FC">
            <w:pPr>
              <w:pStyle w:val="Body"/>
              <w:rPr>
                <w:rFonts w:ascii="Calibri" w:eastAsia="Calibri" w:hAnsi="Calibri" w:cs="Calibri"/>
                <w:b/>
                <w:bCs/>
                <w:sz w:val="20"/>
                <w:szCs w:val="20"/>
              </w:rPr>
            </w:pPr>
          </w:p>
          <w:p w:rsidR="000521FC" w:rsidRPr="00650B20" w:rsidRDefault="00650B20">
            <w:pPr>
              <w:pStyle w:val="Body"/>
              <w:rPr>
                <w:rFonts w:ascii="Calibri" w:eastAsia="Calibri" w:hAnsi="Calibri" w:cs="Calibri"/>
                <w:bCs/>
                <w:sz w:val="20"/>
                <w:szCs w:val="20"/>
              </w:rPr>
            </w:pPr>
            <w:r w:rsidRPr="00650B20">
              <w:rPr>
                <w:rFonts w:ascii="Calibri" w:eastAsia="Calibri" w:hAnsi="Calibri" w:cs="Calibri"/>
                <w:bCs/>
                <w:sz w:val="20"/>
                <w:szCs w:val="20"/>
              </w:rPr>
              <w:t>Force</w:t>
            </w:r>
          </w:p>
          <w:p w:rsidR="000521FC" w:rsidRPr="00650B20" w:rsidRDefault="00650B20">
            <w:pPr>
              <w:pStyle w:val="Body"/>
              <w:rPr>
                <w:rFonts w:ascii="Calibri" w:eastAsia="Calibri" w:hAnsi="Calibri" w:cs="Calibri"/>
                <w:bCs/>
                <w:sz w:val="20"/>
                <w:szCs w:val="20"/>
              </w:rPr>
            </w:pPr>
            <w:r w:rsidRPr="00650B20">
              <w:rPr>
                <w:rFonts w:ascii="Calibri" w:eastAsia="Calibri" w:hAnsi="Calibri" w:cs="Calibri"/>
                <w:bCs/>
                <w:sz w:val="20"/>
                <w:szCs w:val="20"/>
              </w:rPr>
              <w:t>Equilibrium</w:t>
            </w:r>
          </w:p>
          <w:p w:rsidR="000521FC" w:rsidRPr="00650B20" w:rsidRDefault="00650B20">
            <w:pPr>
              <w:pStyle w:val="Body"/>
              <w:rPr>
                <w:rFonts w:ascii="Calibri" w:eastAsia="Calibri" w:hAnsi="Calibri" w:cs="Calibri"/>
                <w:bCs/>
                <w:sz w:val="20"/>
                <w:szCs w:val="20"/>
              </w:rPr>
            </w:pPr>
            <w:r w:rsidRPr="00650B20">
              <w:rPr>
                <w:rFonts w:ascii="Calibri" w:eastAsia="Calibri" w:hAnsi="Calibri" w:cs="Calibri"/>
                <w:bCs/>
                <w:sz w:val="20"/>
                <w:szCs w:val="20"/>
              </w:rPr>
              <w:t>Resolve</w:t>
            </w:r>
          </w:p>
          <w:p w:rsidR="000521FC" w:rsidRPr="00650B20" w:rsidRDefault="00650B20">
            <w:pPr>
              <w:pStyle w:val="Body"/>
              <w:rPr>
                <w:rFonts w:ascii="Calibri" w:eastAsia="Calibri" w:hAnsi="Calibri" w:cs="Calibri"/>
                <w:bCs/>
                <w:sz w:val="20"/>
                <w:szCs w:val="20"/>
              </w:rPr>
            </w:pPr>
            <w:r w:rsidRPr="00650B20">
              <w:rPr>
                <w:rFonts w:ascii="Calibri" w:eastAsia="Calibri" w:hAnsi="Calibri" w:cs="Calibri"/>
                <w:bCs/>
                <w:sz w:val="20"/>
                <w:szCs w:val="20"/>
              </w:rPr>
              <w:t>Resultant</w:t>
            </w:r>
          </w:p>
          <w:p w:rsidR="000521FC" w:rsidRPr="00650B20" w:rsidRDefault="00650B20">
            <w:pPr>
              <w:pStyle w:val="Body"/>
              <w:rPr>
                <w:rFonts w:ascii="Calibri" w:eastAsia="Calibri" w:hAnsi="Calibri" w:cs="Calibri"/>
                <w:bCs/>
                <w:sz w:val="20"/>
                <w:szCs w:val="20"/>
              </w:rPr>
            </w:pPr>
            <w:r w:rsidRPr="00650B20">
              <w:rPr>
                <w:rFonts w:ascii="Calibri" w:eastAsia="Calibri" w:hAnsi="Calibri" w:cs="Calibri"/>
                <w:bCs/>
                <w:sz w:val="20"/>
                <w:szCs w:val="20"/>
              </w:rPr>
              <w:t>Component</w:t>
            </w:r>
          </w:p>
          <w:p w:rsidR="000521FC" w:rsidRDefault="00650B20">
            <w:pPr>
              <w:pStyle w:val="Body"/>
            </w:pPr>
            <w:r w:rsidRPr="00650B20">
              <w:rPr>
                <w:rFonts w:ascii="Calibri" w:eastAsia="Calibri" w:hAnsi="Calibri" w:cs="Calibri"/>
                <w:bCs/>
                <w:sz w:val="20"/>
                <w:szCs w:val="20"/>
              </w:rPr>
              <w:t>Moment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b/>
                <w:bCs/>
                <w:sz w:val="20"/>
                <w:szCs w:val="20"/>
              </w:rPr>
            </w:pPr>
            <w:r>
              <w:rPr>
                <w:rFonts w:ascii="Calibri" w:eastAsia="Calibri" w:hAnsi="Calibri" w:cs="Calibri"/>
                <w:b/>
                <w:bCs/>
                <w:sz w:val="20"/>
                <w:szCs w:val="20"/>
                <w:lang w:val="en-US"/>
              </w:rPr>
              <w:t>Key ideas</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force is and its relation to acceleration</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Know and understand Newton’s three laws of motion</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Know that equilibrium requires zero resultant force in any direction </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Know that acceleration will be in the direction and of a magnitude given the net resultant force</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friction is, the idea of limiting friction, and the empirical laws governing friction including the coefficient of friction</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modelling assumptions such as a light inextensible string in the case of connected particles</w:t>
            </w:r>
          </w:p>
          <w:p w:rsidR="000521FC" w:rsidRDefault="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how connected particles behave</w:t>
            </w:r>
          </w:p>
          <w:p w:rsidR="000521FC" w:rsidRPr="00650B20" w:rsidRDefault="00650B20" w:rsidP="00650B20">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what a moment is and how to find the resultant turning force</w:t>
            </w:r>
          </w:p>
        </w:tc>
        <w:tc>
          <w:tcPr>
            <w:tcW w:w="7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b/>
                <w:bCs/>
                <w:sz w:val="20"/>
                <w:szCs w:val="20"/>
              </w:rPr>
            </w:pPr>
            <w:r>
              <w:rPr>
                <w:rFonts w:ascii="Calibri" w:eastAsia="Calibri" w:hAnsi="Calibri" w:cs="Calibri"/>
                <w:b/>
                <w:bCs/>
                <w:sz w:val="20"/>
                <w:szCs w:val="20"/>
                <w:lang w:val="en-US"/>
              </w:rPr>
              <w:t>Applications and skills:</w:t>
            </w:r>
          </w:p>
          <w:p w:rsidR="000521FC" w:rsidRDefault="000521FC">
            <w:pPr>
              <w:pStyle w:val="BodyA"/>
              <w:rPr>
                <w:rFonts w:ascii="Calibri" w:eastAsia="Calibri" w:hAnsi="Calibri" w:cs="Calibri"/>
                <w:b/>
                <w:bCs/>
                <w:sz w:val="20"/>
                <w:szCs w:val="20"/>
              </w:rPr>
            </w:pP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apply Newton’s 3 laws fluently in situations both of static equilibrium and of resultant force causing acceleration</w:t>
            </w: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 xml:space="preserve">Be able to use 2D vector representations, including canonical vectors </w:t>
            </w:r>
            <w:proofErr w:type="spellStart"/>
            <w:r>
              <w:rPr>
                <w:rFonts w:ascii="Calibri" w:eastAsia="Calibri" w:hAnsi="Calibri" w:cs="Calibri"/>
                <w:sz w:val="20"/>
                <w:szCs w:val="20"/>
              </w:rPr>
              <w:t>i</w:t>
            </w:r>
            <w:proofErr w:type="spellEnd"/>
            <w:r>
              <w:rPr>
                <w:rFonts w:ascii="Calibri" w:eastAsia="Calibri" w:hAnsi="Calibri" w:cs="Calibri"/>
                <w:sz w:val="20"/>
                <w:szCs w:val="20"/>
              </w:rPr>
              <w:t xml:space="preserve"> and j, to solve problems involving Newton’s laws</w:t>
            </w: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apply this understanding to problems involving smooth inclined planes</w:t>
            </w: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apply an understanding of friction to problems on both horizontal and inclined rough surfaces</w:t>
            </w: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use Newton’s laws to deal with connected particle problems</w:t>
            </w:r>
          </w:p>
          <w:p w:rsidR="000521FC" w:rsidRDefault="00650B20">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apply understanding of moments to solve simple static problems</w:t>
            </w:r>
          </w:p>
        </w:tc>
      </w:tr>
    </w:tbl>
    <w:p w:rsidR="000521FC" w:rsidRPr="00650B20" w:rsidRDefault="000521FC">
      <w:pPr>
        <w:pStyle w:val="BodyA"/>
        <w:rPr>
          <w:rFonts w:ascii="Calibri" w:eastAsia="Calibri" w:hAnsi="Calibri" w:cs="Calibri"/>
          <w:color w:val="002060"/>
          <w:sz w:val="10"/>
          <w:szCs w:val="1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9"/>
        <w:gridCol w:w="1701"/>
        <w:gridCol w:w="2693"/>
        <w:gridCol w:w="1701"/>
        <w:gridCol w:w="7956"/>
      </w:tblGrid>
      <w:tr w:rsidR="000521FC" w:rsidTr="00650B20">
        <w:trPr>
          <w:trHeight w:val="154"/>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BodyA"/>
              <w:jc w:val="center"/>
            </w:pPr>
            <w:r>
              <w:rPr>
                <w:rFonts w:ascii="Calibri" w:eastAsia="Calibri" w:hAnsi="Calibri" w:cs="Calibri"/>
                <w:b/>
                <w:bCs/>
                <w:sz w:val="20"/>
                <w:szCs w:val="20"/>
                <w:lang w:val="en-US"/>
              </w:rPr>
              <w:t>Specification point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BodyA"/>
              <w:jc w:val="center"/>
            </w:pPr>
            <w:r>
              <w:rPr>
                <w:rFonts w:ascii="Calibri" w:eastAsia="Calibri" w:hAnsi="Calibri" w:cs="Calibri"/>
                <w:b/>
                <w:bCs/>
                <w:sz w:val="20"/>
                <w:szCs w:val="20"/>
                <w:lang w:val="en-US"/>
              </w:rPr>
              <w:t>Pre-reading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BodyA"/>
              <w:jc w:val="center"/>
            </w:pPr>
            <w:r>
              <w:rPr>
                <w:rFonts w:ascii="Calibri" w:eastAsia="Calibri" w:hAnsi="Calibri" w:cs="Calibri"/>
                <w:b/>
                <w:bCs/>
                <w:sz w:val="20"/>
                <w:szCs w:val="20"/>
                <w:lang w:val="en-US"/>
              </w:rPr>
              <w:t>Application and Assessment (date)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BodyA"/>
              <w:jc w:val="center"/>
            </w:pPr>
            <w:r>
              <w:rPr>
                <w:rFonts w:ascii="Calibri" w:eastAsia="Calibri" w:hAnsi="Calibri" w:cs="Calibri"/>
                <w:b/>
                <w:bCs/>
                <w:sz w:val="20"/>
                <w:szCs w:val="20"/>
                <w:lang w:val="en-US"/>
              </w:rPr>
              <w:t>Independent learning</w:t>
            </w:r>
          </w:p>
        </w:tc>
        <w:tc>
          <w:tcPr>
            <w:tcW w:w="7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BodyA"/>
              <w:jc w:val="center"/>
            </w:pPr>
            <w:r>
              <w:rPr>
                <w:rFonts w:ascii="Calibri" w:eastAsia="Calibri" w:hAnsi="Calibri" w:cs="Calibri"/>
                <w:b/>
                <w:bCs/>
                <w:sz w:val="20"/>
                <w:szCs w:val="20"/>
                <w:lang w:val="en-US"/>
              </w:rPr>
              <w:t>Extension – Cultural Capital and Reading</w:t>
            </w:r>
          </w:p>
        </w:tc>
      </w:tr>
      <w:tr w:rsidR="000521FC" w:rsidTr="00650B20">
        <w:trPr>
          <w:trHeight w:val="2137"/>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21FC" w:rsidRDefault="00650B20">
            <w:pPr>
              <w:pStyle w:val="NoSpacing"/>
              <w:jc w:val="center"/>
            </w:pPr>
            <w:r>
              <w:t>R1- R6 and S1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0521FC" w:rsidRDefault="00650B20">
            <w:pPr>
              <w:pStyle w:val="BodyA"/>
            </w:pPr>
            <w:r>
              <w:rPr>
                <w:rFonts w:ascii="Calibri" w:eastAsia="Calibri" w:hAnsi="Calibri" w:cs="Calibri"/>
                <w:sz w:val="20"/>
                <w:szCs w:val="20"/>
                <w:lang w:val="en-US"/>
              </w:rPr>
              <w:t>The material you learned in year 12 and 13 on Kinematics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0521FC" w:rsidRDefault="00650B20">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0521FC" w:rsidRDefault="00650B20">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0521FC" w:rsidRDefault="00650B20">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0521FC" w:rsidRDefault="00650B20">
            <w:pPr>
              <w:pStyle w:val="BodyA"/>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0521FC" w:rsidRDefault="00650B20">
            <w:pPr>
              <w:pStyle w:val="BodyA"/>
              <w:rPr>
                <w:rFonts w:ascii="Calibri" w:eastAsia="Calibri" w:hAnsi="Calibri" w:cs="Calibri"/>
                <w:sz w:val="20"/>
                <w:szCs w:val="20"/>
              </w:rPr>
            </w:pPr>
            <w:r>
              <w:rPr>
                <w:rFonts w:ascii="Calibri" w:eastAsia="Calibri" w:hAnsi="Calibri" w:cs="Calibri"/>
                <w:sz w:val="20"/>
                <w:szCs w:val="20"/>
                <w:lang w:val="en-US"/>
              </w:rPr>
              <w:t>Exam Solutions</w:t>
            </w:r>
          </w:p>
          <w:p w:rsidR="000521FC" w:rsidRDefault="00650B20">
            <w:pPr>
              <w:pStyle w:val="BodyA"/>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7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VIDEOS: </w:t>
            </w:r>
            <w:r>
              <w:rPr>
                <w:rFonts w:ascii="Calibri" w:eastAsia="Calibri" w:hAnsi="Calibri" w:cs="Calibri"/>
                <w:sz w:val="20"/>
                <w:szCs w:val="20"/>
                <w:lang w:val="en-US"/>
              </w:rPr>
              <w:t xml:space="preserve">Useful video on the </w:t>
            </w: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of Newton’s Laws:</w:t>
            </w:r>
          </w:p>
          <w:p w:rsidR="000521FC" w:rsidRDefault="00451B7C">
            <w:pPr>
              <w:pStyle w:val="BodyA"/>
              <w:tabs>
                <w:tab w:val="left" w:pos="1276"/>
              </w:tabs>
              <w:rPr>
                <w:rFonts w:ascii="Calibri" w:eastAsia="Calibri" w:hAnsi="Calibri" w:cs="Calibri"/>
                <w:b/>
                <w:bCs/>
                <w:sz w:val="20"/>
                <w:szCs w:val="20"/>
                <w:lang w:val="en-US"/>
              </w:rPr>
            </w:pPr>
            <w:hyperlink r:id="rId8" w:history="1">
              <w:r w:rsidR="00650B20">
                <w:rPr>
                  <w:rStyle w:val="Hyperlink0"/>
                  <w:rFonts w:ascii="Calibri" w:eastAsia="Calibri" w:hAnsi="Calibri" w:cs="Calibri"/>
                  <w:b/>
                  <w:bCs/>
                  <w:sz w:val="20"/>
                  <w:szCs w:val="20"/>
                  <w:lang w:val="en-US"/>
                </w:rPr>
                <w:t>https://www.gresham.ac.uk/lectures-and-events/newtons-laws</w:t>
              </w:r>
            </w:hyperlink>
          </w:p>
          <w:p w:rsidR="000521FC" w:rsidRDefault="000521FC">
            <w:pPr>
              <w:pStyle w:val="BodyA"/>
              <w:tabs>
                <w:tab w:val="left" w:pos="1276"/>
              </w:tabs>
              <w:rPr>
                <w:rFonts w:ascii="Calibri" w:eastAsia="Calibri" w:hAnsi="Calibri" w:cs="Calibri"/>
                <w:b/>
                <w:bCs/>
                <w:sz w:val="20"/>
                <w:szCs w:val="20"/>
                <w:lang w:val="en-US"/>
              </w:rPr>
            </w:pPr>
          </w:p>
          <w:p w:rsidR="000521FC" w:rsidRPr="00650B20" w:rsidRDefault="00650B20">
            <w:pPr>
              <w:pStyle w:val="BodyA"/>
              <w:tabs>
                <w:tab w:val="left" w:pos="1276"/>
              </w:tabs>
              <w:rPr>
                <w:rFonts w:ascii="Calibri" w:eastAsia="Calibri" w:hAnsi="Calibri" w:cs="Calibri"/>
                <w:sz w:val="20"/>
                <w:szCs w:val="20"/>
                <w:lang w:val="en-US"/>
              </w:rPr>
            </w:pPr>
            <w:r>
              <w:rPr>
                <w:rFonts w:ascii="Calibri" w:eastAsia="Calibri" w:hAnsi="Calibri" w:cs="Calibri"/>
                <w:sz w:val="20"/>
                <w:szCs w:val="20"/>
                <w:lang w:val="en-US"/>
              </w:rPr>
              <w:t>and another video on the achievements of Newton:</w:t>
            </w:r>
          </w:p>
          <w:p w:rsidR="000521FC" w:rsidRDefault="00451B7C">
            <w:pPr>
              <w:pStyle w:val="BodyA"/>
              <w:tabs>
                <w:tab w:val="left" w:pos="1276"/>
              </w:tabs>
              <w:rPr>
                <w:rFonts w:ascii="Calibri" w:eastAsia="Calibri" w:hAnsi="Calibri" w:cs="Calibri"/>
                <w:b/>
                <w:bCs/>
                <w:sz w:val="20"/>
                <w:szCs w:val="20"/>
                <w:lang w:val="en-US"/>
              </w:rPr>
            </w:pPr>
            <w:hyperlink r:id="rId9" w:history="1">
              <w:r w:rsidR="00650B20">
                <w:rPr>
                  <w:rStyle w:val="Hyperlink0"/>
                  <w:rFonts w:ascii="Calibri" w:eastAsia="Calibri" w:hAnsi="Calibri" w:cs="Calibri"/>
                  <w:b/>
                  <w:bCs/>
                  <w:sz w:val="20"/>
                  <w:szCs w:val="20"/>
                  <w:lang w:val="en-US"/>
                </w:rPr>
                <w:t>https://www.gresham.ac.uk/lectures-and-events/newton</w:t>
              </w:r>
            </w:hyperlink>
          </w:p>
          <w:p w:rsidR="000521FC" w:rsidRDefault="000521FC">
            <w:pPr>
              <w:pStyle w:val="BodyA"/>
              <w:tabs>
                <w:tab w:val="left" w:pos="1276"/>
              </w:tabs>
              <w:rPr>
                <w:rFonts w:ascii="Calibri" w:eastAsia="Calibri" w:hAnsi="Calibri" w:cs="Calibri"/>
                <w:b/>
                <w:bCs/>
                <w:sz w:val="20"/>
                <w:szCs w:val="20"/>
                <w:lang w:val="en-US"/>
              </w:rPr>
            </w:pPr>
          </w:p>
          <w:p w:rsidR="000521FC" w:rsidRDefault="00650B20">
            <w:pPr>
              <w:pStyle w:val="BodyA"/>
              <w:tabs>
                <w:tab w:val="left" w:pos="1276"/>
              </w:tabs>
              <w:rPr>
                <w:rFonts w:ascii="Calibri" w:eastAsia="Calibri" w:hAnsi="Calibri" w:cs="Calibri"/>
                <w:b/>
                <w:bCs/>
                <w:sz w:val="20"/>
                <w:szCs w:val="20"/>
                <w:lang w:val="en-US"/>
              </w:rPr>
            </w:pPr>
            <w:r>
              <w:rPr>
                <w:rFonts w:ascii="Calibri" w:eastAsia="Calibri" w:hAnsi="Calibri" w:cs="Calibri"/>
                <w:b/>
                <w:bCs/>
                <w:sz w:val="20"/>
                <w:szCs w:val="20"/>
                <w:lang w:val="en-US"/>
              </w:rPr>
              <w:t xml:space="preserve">Enrichment: </w:t>
            </w:r>
            <w:r>
              <w:rPr>
                <w:rFonts w:ascii="Calibri" w:eastAsia="Calibri" w:hAnsi="Calibri" w:cs="Calibri"/>
                <w:sz w:val="20"/>
                <w:szCs w:val="20"/>
                <w:lang w:val="en-US"/>
              </w:rPr>
              <w:t>Large collection of problems and articles that will really depend your understanding of mechanics:</w:t>
            </w:r>
          </w:p>
          <w:p w:rsidR="000521FC" w:rsidRDefault="00451B7C">
            <w:pPr>
              <w:pStyle w:val="BodyA"/>
              <w:tabs>
                <w:tab w:val="left" w:pos="1276"/>
              </w:tabs>
            </w:pPr>
            <w:hyperlink r:id="rId10" w:history="1">
              <w:r w:rsidR="00650B20">
                <w:rPr>
                  <w:rStyle w:val="Hyperlink0"/>
                  <w:rFonts w:ascii="Calibri" w:eastAsia="Calibri" w:hAnsi="Calibri" w:cs="Calibri"/>
                  <w:b/>
                  <w:bCs/>
                  <w:sz w:val="20"/>
                  <w:szCs w:val="20"/>
                  <w:lang w:val="en-US"/>
                </w:rPr>
                <w:t>https://nrich.maths.org/9012</w:t>
              </w:r>
            </w:hyperlink>
          </w:p>
        </w:tc>
      </w:tr>
    </w:tbl>
    <w:p w:rsidR="000521FC" w:rsidRDefault="000521FC">
      <w:pPr>
        <w:pStyle w:val="BodyA"/>
        <w:widowControl w:val="0"/>
        <w:ind w:left="108" w:hanging="108"/>
        <w:rPr>
          <w:rFonts w:ascii="Calibri" w:eastAsia="Calibri" w:hAnsi="Calibri" w:cs="Calibri"/>
          <w:color w:val="002060"/>
          <w:sz w:val="20"/>
          <w:szCs w:val="20"/>
          <w:u w:color="002060"/>
        </w:rPr>
      </w:pPr>
    </w:p>
    <w:p w:rsidR="000521FC" w:rsidRDefault="00650B20">
      <w:pPr>
        <w:pStyle w:val="BodyA"/>
        <w:rPr>
          <w:rFonts w:ascii="Calibri" w:eastAsia="Calibri" w:hAnsi="Calibri" w:cs="Calibri"/>
          <w:b/>
          <w:bCs/>
          <w:color w:val="002060"/>
          <w:u w:color="002060"/>
        </w:rPr>
      </w:pPr>
      <w:r>
        <w:rPr>
          <w:rFonts w:ascii="Calibri" w:eastAsia="Calibri" w:hAnsi="Calibri" w:cs="Calibri"/>
          <w:b/>
          <w:bCs/>
          <w:color w:val="002060"/>
          <w:u w:color="002060"/>
          <w:lang w:val="fr-FR"/>
        </w:rPr>
        <w:lastRenderedPageBreak/>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0521FC" w:rsidRDefault="000521FC">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0521FC">
        <w:trPr>
          <w:trHeight w:val="22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My action plan</w:t>
            </w:r>
          </w:p>
        </w:tc>
      </w:tr>
    </w:tbl>
    <w:p w:rsidR="000521FC" w:rsidRDefault="000521FC">
      <w:pPr>
        <w:pStyle w:val="BodyA"/>
        <w:rPr>
          <w:rFonts w:ascii="Calibri" w:eastAsia="Calibri" w:hAnsi="Calibri" w:cs="Calibri"/>
          <w:color w:val="002060"/>
          <w:sz w:val="20"/>
          <w:szCs w:val="20"/>
          <w:u w:color="002060"/>
        </w:rPr>
      </w:pPr>
    </w:p>
    <w:p w:rsidR="000521FC" w:rsidRDefault="00650B20">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0521FC" w:rsidRDefault="000521FC">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0521FC">
        <w:trPr>
          <w:trHeight w:val="156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My action plan</w:t>
            </w:r>
          </w:p>
        </w:tc>
      </w:tr>
    </w:tbl>
    <w:p w:rsidR="000521FC" w:rsidRDefault="000521FC">
      <w:pPr>
        <w:pStyle w:val="BodyA"/>
        <w:rPr>
          <w:rFonts w:ascii="Calibri" w:eastAsia="Calibri" w:hAnsi="Calibri" w:cs="Calibri"/>
          <w:color w:val="002060"/>
          <w:u w:color="002060"/>
        </w:rPr>
      </w:pPr>
    </w:p>
    <w:p w:rsidR="000521FC" w:rsidRDefault="00650B20">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0521FC" w:rsidRDefault="000521FC">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0521FC">
        <w:trPr>
          <w:trHeight w:val="178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Weaknesses in content knowledge</w:t>
            </w: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My action plan</w:t>
            </w:r>
          </w:p>
        </w:tc>
      </w:tr>
      <w:tr w:rsidR="000521FC">
        <w:trPr>
          <w:trHeight w:val="156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rPr>
                <w:rFonts w:ascii="Calibri" w:eastAsia="Calibri" w:hAnsi="Calibri" w:cs="Calibri"/>
                <w:color w:val="002060"/>
                <w:sz w:val="20"/>
                <w:szCs w:val="20"/>
                <w:u w:color="002060"/>
                <w:lang w:val="en-US"/>
              </w:rPr>
            </w:pPr>
          </w:p>
          <w:p w:rsidR="000521FC" w:rsidRDefault="000521FC">
            <w:pPr>
              <w:pStyle w:val="BodyA"/>
            </w:pPr>
          </w:p>
        </w:tc>
      </w:tr>
    </w:tbl>
    <w:p w:rsidR="000521FC" w:rsidRDefault="000521FC">
      <w:pPr>
        <w:pStyle w:val="BodyA"/>
        <w:widowControl w:val="0"/>
        <w:ind w:left="108" w:hanging="108"/>
        <w:rPr>
          <w:rFonts w:ascii="Calibri" w:eastAsia="Calibri" w:hAnsi="Calibri" w:cs="Calibri"/>
          <w:color w:val="002060"/>
          <w:sz w:val="20"/>
          <w:szCs w:val="20"/>
          <w:u w:color="002060"/>
        </w:rPr>
      </w:pPr>
    </w:p>
    <w:p w:rsidR="000521FC" w:rsidRDefault="000521FC">
      <w:pPr>
        <w:pStyle w:val="BodyA"/>
        <w:rPr>
          <w:rFonts w:ascii="Calibri" w:eastAsia="Calibri" w:hAnsi="Calibri" w:cs="Calibri"/>
          <w:b/>
          <w:bCs/>
          <w:color w:val="002060"/>
          <w:u w:color="002060"/>
        </w:rPr>
      </w:pPr>
    </w:p>
    <w:p w:rsidR="000521FC" w:rsidRDefault="00650B20">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lastRenderedPageBreak/>
        <w:t xml:space="preserve">Revision planning </w:t>
      </w:r>
    </w:p>
    <w:p w:rsidR="000521FC" w:rsidRDefault="000521FC">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0521FC" w:rsidTr="00650B20">
        <w:trPr>
          <w:trHeight w:val="223"/>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650B20">
            <w:pPr>
              <w:pStyle w:val="BodyA"/>
            </w:pPr>
            <w:r>
              <w:rPr>
                <w:rFonts w:ascii="Calibri" w:eastAsia="Calibri" w:hAnsi="Calibri" w:cs="Calibri"/>
                <w:color w:val="002060"/>
                <w:sz w:val="20"/>
                <w:szCs w:val="20"/>
                <w:u w:color="002060"/>
                <w:lang w:val="en-US"/>
              </w:rPr>
              <w:t>Timed conditions</w:t>
            </w:r>
          </w:p>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r w:rsidR="000521FC">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21FC" w:rsidRDefault="000521FC"/>
        </w:tc>
      </w:tr>
    </w:tbl>
    <w:p w:rsidR="000521FC" w:rsidRDefault="000521FC">
      <w:pPr>
        <w:pStyle w:val="BodyA"/>
      </w:pPr>
    </w:p>
    <w:sectPr w:rsidR="000521FC">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3C" w:rsidRDefault="00650B20">
      <w:r>
        <w:separator/>
      </w:r>
    </w:p>
  </w:endnote>
  <w:endnote w:type="continuationSeparator" w:id="0">
    <w:p w:rsidR="00924D3C" w:rsidRDefault="0065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3C" w:rsidRDefault="00650B20">
      <w:r>
        <w:separator/>
      </w:r>
    </w:p>
  </w:footnote>
  <w:footnote w:type="continuationSeparator" w:id="0">
    <w:p w:rsidR="00924D3C" w:rsidRDefault="00650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A631C"/>
    <w:multiLevelType w:val="hybridMultilevel"/>
    <w:tmpl w:val="C6F4145E"/>
    <w:lvl w:ilvl="0" w:tplc="AECA24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02F0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5294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F6AB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4A7C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0E0F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B077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A683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3873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05B422D"/>
    <w:multiLevelType w:val="hybridMultilevel"/>
    <w:tmpl w:val="0A4A32E0"/>
    <w:lvl w:ilvl="0" w:tplc="075CB84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A9A1C9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F54192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BF4ECB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2C3A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8E6A43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606BE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F729B5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93424C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40446FB"/>
    <w:multiLevelType w:val="hybridMultilevel"/>
    <w:tmpl w:val="801632A0"/>
    <w:lvl w:ilvl="0" w:tplc="6D06F3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9527CF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88ADA5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F3855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81C21C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9C225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2B0236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9B09DC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C78C68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FC"/>
    <w:rsid w:val="000521FC"/>
    <w:rsid w:val="00451B7C"/>
    <w:rsid w:val="00650B20"/>
    <w:rsid w:val="0092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71E6"/>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omic Sans MS" w:hAnsi="Comic Sans MS" w:cs="Arial Unicode MS"/>
      <w:color w:val="000000"/>
      <w:sz w:val="22"/>
      <w:szCs w:val="22"/>
      <w:u w:color="000000"/>
    </w:rPr>
  </w:style>
  <w:style w:type="paragraph" w:customStyle="1" w:styleId="Body">
    <w:name w:val="Body"/>
    <w:rPr>
      <w:rFonts w:cs="Arial Unicode MS"/>
      <w:color w:val="000000"/>
      <w:sz w:val="24"/>
      <w:szCs w:val="24"/>
      <w:u w:color="000000"/>
      <w:lang w:val="en-US"/>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650B20"/>
    <w:pPr>
      <w:tabs>
        <w:tab w:val="center" w:pos="4513"/>
        <w:tab w:val="right" w:pos="9026"/>
      </w:tabs>
    </w:pPr>
  </w:style>
  <w:style w:type="character" w:customStyle="1" w:styleId="HeaderChar">
    <w:name w:val="Header Char"/>
    <w:basedOn w:val="DefaultParagraphFont"/>
    <w:link w:val="Header"/>
    <w:uiPriority w:val="99"/>
    <w:rsid w:val="00650B20"/>
    <w:rPr>
      <w:sz w:val="24"/>
      <w:szCs w:val="24"/>
      <w:lang w:val="en-US" w:eastAsia="en-US"/>
    </w:rPr>
  </w:style>
  <w:style w:type="paragraph" w:styleId="Footer">
    <w:name w:val="footer"/>
    <w:basedOn w:val="Normal"/>
    <w:link w:val="FooterChar"/>
    <w:uiPriority w:val="99"/>
    <w:unhideWhenUsed/>
    <w:rsid w:val="00650B20"/>
    <w:pPr>
      <w:tabs>
        <w:tab w:val="center" w:pos="4513"/>
        <w:tab w:val="right" w:pos="9026"/>
      </w:tabs>
    </w:pPr>
  </w:style>
  <w:style w:type="character" w:customStyle="1" w:styleId="FooterChar">
    <w:name w:val="Footer Char"/>
    <w:basedOn w:val="DefaultParagraphFont"/>
    <w:link w:val="Footer"/>
    <w:uiPriority w:val="99"/>
    <w:rsid w:val="00650B2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resham.ac.uk/lectures-and-events/newtons-law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rich.maths.org/9012" TargetMode="External"/><Relationship Id="rId4" Type="http://schemas.openxmlformats.org/officeDocument/2006/relationships/webSettings" Target="webSettings.xml"/><Relationship Id="rId9" Type="http://schemas.openxmlformats.org/officeDocument/2006/relationships/hyperlink" Target="https://www.gresham.ac.uk/lectures-and-events/newt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2023-02-22T09:25:00Z</dcterms:created>
  <dcterms:modified xsi:type="dcterms:W3CDTF">2023-02-22T09:25:00Z</dcterms:modified>
</cp:coreProperties>
</file>