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45031909"/>
    <w:bookmarkEnd w:id="0"/>
    <w:p w:rsidR="003B278C" w:rsidRDefault="00FD5E12">
      <w:pPr>
        <w:pStyle w:val="Body"/>
        <w:rPr>
          <w:rFonts w:ascii="Avenir Medium" w:eastAsia="Avenir Medium" w:hAnsi="Avenir Medium" w:cs="Avenir Medium"/>
          <w:color w:val="002060"/>
          <w:sz w:val="24"/>
          <w:szCs w:val="24"/>
          <w:u w:color="002060"/>
        </w:rPr>
      </w:pPr>
      <w:r>
        <w:rPr>
          <w:noProof/>
        </w:rPr>
        <mc:AlternateContent>
          <mc:Choice Requires="wps">
            <w:drawing>
              <wp:anchor distT="57150" distB="57150" distL="57150" distR="57150" simplePos="0" relativeHeight="251659264" behindDoc="0" locked="0" layoutInCell="1" allowOverlap="1">
                <wp:simplePos x="0" y="0"/>
                <wp:positionH relativeFrom="column">
                  <wp:posOffset>927100</wp:posOffset>
                </wp:positionH>
                <wp:positionV relativeFrom="line">
                  <wp:posOffset>12699</wp:posOffset>
                </wp:positionV>
                <wp:extent cx="8910955" cy="533400"/>
                <wp:effectExtent l="0" t="0" r="0" b="0"/>
                <wp:wrapSquare wrapText="bothSides" distT="57150" distB="57150" distL="57150" distR="57150"/>
                <wp:docPr id="1073741825" name="officeArt object" descr="Text Box 1"/>
                <wp:cNvGraphicFramePr/>
                <a:graphic xmlns:a="http://schemas.openxmlformats.org/drawingml/2006/main">
                  <a:graphicData uri="http://schemas.microsoft.com/office/word/2010/wordprocessingShape">
                    <wps:wsp>
                      <wps:cNvSpPr txBox="1"/>
                      <wps:spPr>
                        <a:xfrm>
                          <a:off x="0" y="0"/>
                          <a:ext cx="8910955" cy="533400"/>
                        </a:xfrm>
                        <a:prstGeom prst="rect">
                          <a:avLst/>
                        </a:prstGeom>
                        <a:noFill/>
                        <a:ln w="12700" cap="flat">
                          <a:noFill/>
                          <a:miter lim="400000"/>
                        </a:ln>
                        <a:effectLst/>
                      </wps:spPr>
                      <wps:txbx>
                        <w:txbxContent>
                          <w:p w:rsidR="003B278C" w:rsidRDefault="00FD5E12">
                            <w:pPr>
                              <w:pStyle w:val="Body"/>
                              <w:ind w:left="720" w:firstLine="720"/>
                              <w:jc w:val="right"/>
                            </w:pPr>
                            <w:r>
                              <w:rPr>
                                <w:rFonts w:ascii="Calibri" w:eastAsia="Calibri" w:hAnsi="Calibri" w:cs="Calibri"/>
                                <w:b/>
                                <w:bCs/>
                                <w:color w:val="002060"/>
                                <w:sz w:val="72"/>
                                <w:szCs w:val="72"/>
                                <w:u w:color="002060"/>
                                <w:lang w:val="de-DE"/>
                              </w:rPr>
                              <w:t xml:space="preserve">LANGDON PARK </w:t>
                            </w:r>
                            <w:r>
                              <w:rPr>
                                <w:rFonts w:ascii="Calibri" w:eastAsia="Calibri" w:hAnsi="Calibri" w:cs="Calibri"/>
                                <w:b/>
                                <w:bCs/>
                                <w:color w:val="FF0000"/>
                                <w:sz w:val="72"/>
                                <w:szCs w:val="72"/>
                                <w:u w:color="FF0000"/>
                                <w:lang w:val="de-DE"/>
                              </w:rPr>
                              <w:t>SIXTH FORM</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73.0pt;margin-top:1.0pt;width:701.6pt;height:42.0pt;z-index:25165926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ind w:left="720" w:firstLine="720"/>
                        <w:jc w:val="right"/>
                      </w:pPr>
                      <w:r>
                        <w:rPr>
                          <w:rFonts w:ascii="Calibri" w:cs="Calibri" w:hAnsi="Calibri" w:eastAsia="Calibri"/>
                          <w:b w:val="1"/>
                          <w:bCs w:val="1"/>
                          <w:color w:val="002060"/>
                          <w:sz w:val="72"/>
                          <w:szCs w:val="72"/>
                          <w:u w:color="002060"/>
                          <w:rtl w:val="0"/>
                          <w:lang w:val="de-DE"/>
                        </w:rPr>
                        <w:t xml:space="preserve">LANGDON PARK </w:t>
                      </w:r>
                      <w:r>
                        <w:rPr>
                          <w:rFonts w:ascii="Calibri" w:cs="Calibri" w:hAnsi="Calibri" w:eastAsia="Calibri"/>
                          <w:b w:val="1"/>
                          <w:bCs w:val="1"/>
                          <w:color w:val="ff0000"/>
                          <w:sz w:val="72"/>
                          <w:szCs w:val="72"/>
                          <w:u w:color="ff0000"/>
                          <w:rtl w:val="0"/>
                          <w:lang w:val="de-DE"/>
                        </w:rPr>
                        <w:t>SIXTH FORM</w:t>
                      </w:r>
                      <w:r>
                        <w:rPr>
                          <w:rFonts w:ascii="Calibri" w:cs="Calibri" w:hAnsi="Calibri" w:eastAsia="Calibri"/>
                          <w:b w:val="1"/>
                          <w:bCs w:val="1"/>
                          <w:i w:val="1"/>
                          <w:iCs w:val="1"/>
                          <w:color w:val="002060"/>
                          <w:sz w:val="48"/>
                          <w:szCs w:val="48"/>
                          <w:u w:color="002060"/>
                        </w:rPr>
                      </w:r>
                    </w:p>
                  </w:txbxContent>
                </v:textbox>
                <w10:wrap type="square" side="bothSides" anchorx="text"/>
              </v:shape>
            </w:pict>
          </mc:Fallback>
        </mc:AlternateContent>
      </w:r>
      <w:r>
        <w:rPr>
          <w:rFonts w:ascii="Avenir Medium" w:hAnsi="Avenir Medium"/>
          <w:color w:val="002060"/>
          <w:sz w:val="24"/>
          <w:szCs w:val="24"/>
          <w:u w:color="002060"/>
        </w:rPr>
        <w:t xml:space="preserve">                 </w:t>
      </w:r>
    </w:p>
    <w:p w:rsidR="003B278C" w:rsidRDefault="00FD5E12">
      <w:pPr>
        <w:pStyle w:val="Body"/>
        <w:rPr>
          <w:rFonts w:ascii="Calibri" w:eastAsia="Calibri" w:hAnsi="Calibri" w:cs="Calibri"/>
          <w:b/>
          <w:bCs/>
          <w:i/>
          <w:iCs/>
          <w:color w:val="002060"/>
          <w:sz w:val="52"/>
          <w:szCs w:val="52"/>
          <w:u w:color="002060"/>
        </w:rPr>
      </w:pPr>
      <w:r>
        <w:rPr>
          <w:rFonts w:ascii="Calibri" w:eastAsia="Calibri" w:hAnsi="Calibri" w:cs="Calibri"/>
          <w:b/>
          <w:bCs/>
          <w:i/>
          <w:iCs/>
          <w:noProof/>
          <w:color w:val="002060"/>
          <w:sz w:val="52"/>
          <w:szCs w:val="52"/>
          <w:u w:color="002060"/>
        </w:rPr>
        <w:drawing>
          <wp:inline distT="0" distB="0" distL="0" distR="0">
            <wp:extent cx="612183" cy="651935"/>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extLst/>
                    </a:blip>
                    <a:stretch>
                      <a:fillRect/>
                    </a:stretch>
                  </pic:blipFill>
                  <pic:spPr>
                    <a:xfrm>
                      <a:off x="0" y="0"/>
                      <a:ext cx="612183" cy="651935"/>
                    </a:xfrm>
                    <a:prstGeom prst="rect">
                      <a:avLst/>
                    </a:prstGeom>
                    <a:ln w="12700" cap="flat">
                      <a:noFill/>
                      <a:miter lim="400000"/>
                    </a:ln>
                    <a:effectLst/>
                  </pic:spPr>
                </pic:pic>
              </a:graphicData>
            </a:graphic>
          </wp:inline>
        </w:drawing>
      </w:r>
    </w:p>
    <w:p w:rsidR="003B278C" w:rsidRDefault="003B278C">
      <w:pPr>
        <w:pStyle w:val="Body"/>
        <w:rPr>
          <w:rFonts w:ascii="Avenir Medium" w:eastAsia="Avenir Medium" w:hAnsi="Avenir Medium" w:cs="Avenir Medium"/>
          <w:color w:val="002060"/>
          <w:sz w:val="6"/>
          <w:szCs w:val="6"/>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91"/>
        <w:gridCol w:w="1683"/>
        <w:gridCol w:w="9816"/>
      </w:tblGrid>
      <w:tr w:rsidR="003B278C">
        <w:trPr>
          <w:trHeight w:val="290"/>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pPr>
            <w:r>
              <w:rPr>
                <w:rFonts w:ascii="Calibri" w:eastAsia="Calibri" w:hAnsi="Calibri" w:cs="Calibri"/>
                <w:b/>
                <w:bCs/>
                <w:sz w:val="24"/>
                <w:szCs w:val="24"/>
                <w:lang w:val="en-US"/>
              </w:rPr>
              <w:t>Subject: Mathematics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pPr>
            <w:r>
              <w:rPr>
                <w:rFonts w:ascii="Calibri" w:eastAsia="Calibri" w:hAnsi="Calibri" w:cs="Calibri"/>
                <w:b/>
                <w:bCs/>
                <w:sz w:val="24"/>
                <w:szCs w:val="24"/>
                <w:lang w:val="en-US"/>
              </w:rPr>
              <w:t>Year: Y13</w:t>
            </w:r>
          </w:p>
        </w:tc>
        <w:tc>
          <w:tcPr>
            <w:tcW w:w="9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A01E47">
            <w:pPr>
              <w:pStyle w:val="Body"/>
            </w:pPr>
            <w:r>
              <w:rPr>
                <w:rFonts w:ascii="Calibri" w:eastAsia="Calibri" w:hAnsi="Calibri" w:cs="Calibri"/>
                <w:b/>
                <w:bCs/>
                <w:sz w:val="24"/>
                <w:szCs w:val="24"/>
                <w:lang w:val="en-US"/>
              </w:rPr>
              <w:t xml:space="preserve">Unit 2a </w:t>
            </w:r>
            <w:r w:rsidR="00FD5E12">
              <w:rPr>
                <w:rFonts w:ascii="Calibri" w:eastAsia="Calibri" w:hAnsi="Calibri" w:cs="Calibri"/>
                <w:b/>
                <w:bCs/>
                <w:sz w:val="24"/>
                <w:szCs w:val="24"/>
                <w:lang w:val="en-US"/>
              </w:rPr>
              <w:t xml:space="preserve">Integration </w:t>
            </w:r>
            <w:r w:rsidR="00CF2643">
              <w:rPr>
                <w:rFonts w:ascii="Calibri" w:eastAsia="Calibri" w:hAnsi="Calibri" w:cs="Calibri"/>
                <w:b/>
                <w:bCs/>
                <w:sz w:val="24"/>
                <w:szCs w:val="24"/>
                <w:lang w:val="en-US"/>
              </w:rPr>
              <w:t>1</w:t>
            </w:r>
            <w:bookmarkStart w:id="1" w:name="_GoBack"/>
            <w:bookmarkEnd w:id="1"/>
          </w:p>
        </w:tc>
      </w:tr>
    </w:tbl>
    <w:p w:rsidR="003B278C" w:rsidRDefault="003B278C">
      <w:pPr>
        <w:pStyle w:val="Body"/>
        <w:rPr>
          <w:rFonts w:ascii="Calibri" w:eastAsia="Calibri" w:hAnsi="Calibri" w:cs="Calibri"/>
          <w:sz w:val="24"/>
          <w:szCs w:val="24"/>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90"/>
      </w:tblGrid>
      <w:tr w:rsidR="003B278C">
        <w:trPr>
          <w:trHeight w:val="870"/>
        </w:trPr>
        <w:tc>
          <w:tcPr>
            <w:tcW w:w="15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rsidP="00331FFF">
            <w:pPr>
              <w:pStyle w:val="Body"/>
              <w:rPr>
                <w:rFonts w:ascii="Calibri" w:eastAsia="Calibri" w:hAnsi="Calibri" w:cs="Calibri"/>
                <w:sz w:val="8"/>
                <w:szCs w:val="8"/>
                <w:lang w:val="en-US"/>
              </w:rPr>
            </w:pPr>
          </w:p>
          <w:p w:rsidR="003B278C" w:rsidRDefault="00FD5E12">
            <w:pPr>
              <w:pStyle w:val="Body"/>
              <w:jc w:val="center"/>
            </w:pPr>
            <w:r w:rsidRPr="00331FFF">
              <w:rPr>
                <w:rFonts w:ascii="Calibri" w:eastAsia="Calibri" w:hAnsi="Calibri" w:cs="Calibri"/>
                <w:b/>
                <w:bCs/>
                <w:i/>
                <w:iCs/>
                <w:color w:val="auto"/>
                <w:sz w:val="20"/>
                <w:szCs w:val="20"/>
                <w:u w:color="FF0000"/>
                <w:lang w:val="en-US"/>
              </w:rPr>
              <w:t>What and Why</w:t>
            </w:r>
            <w:r w:rsidRPr="00331FFF">
              <w:rPr>
                <w:rFonts w:ascii="Calibri" w:eastAsia="Calibri" w:hAnsi="Calibri" w:cs="Calibri"/>
                <w:color w:val="auto"/>
                <w:sz w:val="20"/>
                <w:szCs w:val="20"/>
                <w:u w:color="FF0000"/>
                <w:lang w:val="en-US"/>
              </w:rPr>
              <w:t xml:space="preserve"> “Integration, the inverse of differentiation, is along with differentiation, one of the other key pillars of all higher mathematics. You will learn what integration means and how it is related to the area under a curve by applying the Fundamental Theorem of Calculus and learn core techniques for finding indefinite and definite integrals. These will lay the foundation for studying more complex integration in the Integration 2 unit later”</w:t>
            </w:r>
          </w:p>
        </w:tc>
      </w:tr>
    </w:tbl>
    <w:p w:rsidR="003B278C" w:rsidRDefault="003B278C">
      <w:pPr>
        <w:pStyle w:val="Body"/>
        <w:rPr>
          <w:rFonts w:ascii="Calibri" w:eastAsia="Calibri" w:hAnsi="Calibri" w:cs="Calibri"/>
          <w:sz w:val="20"/>
          <w:szCs w:val="2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22"/>
        <w:gridCol w:w="6663"/>
        <w:gridCol w:w="6005"/>
      </w:tblGrid>
      <w:tr w:rsidR="003B278C" w:rsidTr="00331FFF">
        <w:trPr>
          <w:trHeight w:val="2356"/>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r>
              <w:rPr>
                <w:rFonts w:ascii="Calibri" w:eastAsia="Calibri" w:hAnsi="Calibri" w:cs="Calibri"/>
                <w:b/>
                <w:bCs/>
                <w:color w:val="000000"/>
                <w:sz w:val="20"/>
                <w:szCs w:val="20"/>
                <w:u w:color="000000"/>
              </w:rPr>
              <w:t>Key terms:</w:t>
            </w:r>
          </w:p>
          <w:p w:rsidR="003B278C" w:rsidRDefault="003B278C"/>
          <w:p w:rsidR="003B278C" w:rsidRPr="00331FFF" w:rsidRDefault="00FD5E12">
            <w:r w:rsidRPr="00331FFF">
              <w:rPr>
                <w:rFonts w:ascii="Calibri" w:eastAsia="Calibri" w:hAnsi="Calibri" w:cs="Calibri"/>
                <w:bCs/>
                <w:color w:val="000000"/>
                <w:sz w:val="20"/>
                <w:szCs w:val="20"/>
                <w:u w:color="000000"/>
              </w:rPr>
              <w:t>Inverse</w:t>
            </w:r>
          </w:p>
          <w:p w:rsidR="003B278C" w:rsidRPr="00331FFF" w:rsidRDefault="00FD5E12">
            <w:r w:rsidRPr="00331FFF">
              <w:rPr>
                <w:rFonts w:ascii="Calibri" w:eastAsia="Calibri" w:hAnsi="Calibri" w:cs="Calibri"/>
                <w:bCs/>
                <w:color w:val="000000"/>
                <w:sz w:val="20"/>
                <w:szCs w:val="20"/>
                <w:u w:color="000000"/>
              </w:rPr>
              <w:t>Integrate</w:t>
            </w:r>
          </w:p>
          <w:p w:rsidR="003B278C" w:rsidRPr="00331FFF" w:rsidRDefault="00FD5E12">
            <w:r w:rsidRPr="00331FFF">
              <w:rPr>
                <w:rFonts w:ascii="Calibri" w:eastAsia="Calibri" w:hAnsi="Calibri" w:cs="Calibri"/>
                <w:bCs/>
                <w:color w:val="000000"/>
                <w:sz w:val="20"/>
                <w:szCs w:val="20"/>
                <w:u w:color="000000"/>
              </w:rPr>
              <w:t>Limit</w:t>
            </w:r>
          </w:p>
          <w:p w:rsidR="003B278C" w:rsidRPr="00331FFF" w:rsidRDefault="00FD5E12">
            <w:r w:rsidRPr="00331FFF">
              <w:rPr>
                <w:rFonts w:ascii="Calibri" w:eastAsia="Calibri" w:hAnsi="Calibri" w:cs="Calibri"/>
                <w:bCs/>
                <w:color w:val="000000"/>
                <w:sz w:val="20"/>
                <w:szCs w:val="20"/>
                <w:u w:color="000000"/>
              </w:rPr>
              <w:t>Sum</w:t>
            </w:r>
          </w:p>
          <w:p w:rsidR="003B278C" w:rsidRPr="00331FFF" w:rsidRDefault="00FD5E12">
            <w:r w:rsidRPr="00331FFF">
              <w:rPr>
                <w:rFonts w:ascii="Calibri" w:eastAsia="Calibri" w:hAnsi="Calibri" w:cs="Calibri"/>
                <w:bCs/>
                <w:color w:val="000000"/>
                <w:sz w:val="20"/>
                <w:szCs w:val="20"/>
                <w:u w:color="000000"/>
              </w:rPr>
              <w:t>Parallel</w:t>
            </w:r>
          </w:p>
          <w:p w:rsidR="003B278C" w:rsidRPr="00331FFF" w:rsidRDefault="00FD5E12">
            <w:r w:rsidRPr="00331FFF">
              <w:rPr>
                <w:rFonts w:ascii="Calibri" w:eastAsia="Calibri" w:hAnsi="Calibri" w:cs="Calibri"/>
                <w:bCs/>
                <w:color w:val="000000"/>
                <w:sz w:val="20"/>
                <w:szCs w:val="20"/>
                <w:u w:color="000000"/>
              </w:rPr>
              <w:t>Indefinite integral</w:t>
            </w:r>
          </w:p>
          <w:p w:rsidR="003B278C" w:rsidRDefault="00FD5E12">
            <w:r w:rsidRPr="00331FFF">
              <w:rPr>
                <w:rFonts w:ascii="Calibri" w:eastAsia="Calibri" w:hAnsi="Calibri" w:cs="Calibri"/>
                <w:bCs/>
                <w:color w:val="000000"/>
                <w:sz w:val="20"/>
                <w:szCs w:val="20"/>
                <w:u w:color="000000"/>
              </w:rPr>
              <w:t>Definite integral</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rPr>
                <w:rFonts w:ascii="Calibri" w:eastAsia="Calibri" w:hAnsi="Calibri" w:cs="Calibri"/>
                <w:b/>
                <w:bCs/>
                <w:sz w:val="20"/>
                <w:szCs w:val="20"/>
              </w:rPr>
            </w:pPr>
            <w:r>
              <w:rPr>
                <w:rFonts w:ascii="Calibri" w:eastAsia="Calibri" w:hAnsi="Calibri" w:cs="Calibri"/>
                <w:b/>
                <w:bCs/>
                <w:sz w:val="20"/>
                <w:szCs w:val="20"/>
                <w:lang w:val="en-US"/>
              </w:rPr>
              <w:t>Key terms</w:t>
            </w:r>
          </w:p>
          <w:p w:rsidR="003B278C" w:rsidRDefault="00FD5E12">
            <w:pPr>
              <w:pStyle w:val="Body"/>
              <w:rPr>
                <w:rFonts w:ascii="Calibri" w:eastAsia="Calibri" w:hAnsi="Calibri" w:cs="Calibri"/>
                <w:b/>
                <w:bCs/>
                <w:sz w:val="20"/>
                <w:szCs w:val="20"/>
              </w:rPr>
            </w:pPr>
            <w:r>
              <w:rPr>
                <w:rFonts w:ascii="Calibri" w:eastAsia="Calibri" w:hAnsi="Calibri" w:cs="Calibri"/>
                <w:b/>
                <w:bCs/>
                <w:sz w:val="20"/>
                <w:szCs w:val="20"/>
                <w:lang w:val="en-US"/>
              </w:rPr>
              <w:t>Integration as a concept</w:t>
            </w:r>
          </w:p>
          <w:p w:rsidR="003B278C" w:rsidRDefault="00FD5E12">
            <w:pPr>
              <w:pStyle w:val="ListParagraph"/>
              <w:numPr>
                <w:ilvl w:val="0"/>
                <w:numId w:val="1"/>
              </w:numPr>
              <w:rPr>
                <w:rFonts w:ascii="Calibri" w:eastAsia="Calibri" w:hAnsi="Calibri" w:cs="Calibri"/>
                <w:sz w:val="20"/>
                <w:szCs w:val="20"/>
              </w:rPr>
            </w:pPr>
            <w:r>
              <w:rPr>
                <w:rFonts w:ascii="Calibri" w:eastAsia="Calibri" w:hAnsi="Calibri" w:cs="Calibri"/>
                <w:sz w:val="20"/>
                <w:szCs w:val="20"/>
              </w:rPr>
              <w:t xml:space="preserve">Understand integration as the inverse of differentiation </w:t>
            </w:r>
          </w:p>
          <w:p w:rsidR="003B278C" w:rsidRDefault="00FD5E12">
            <w:pPr>
              <w:pStyle w:val="ListParagraph"/>
              <w:numPr>
                <w:ilvl w:val="0"/>
                <w:numId w:val="1"/>
              </w:numPr>
              <w:rPr>
                <w:rFonts w:ascii="Calibri" w:eastAsia="Calibri" w:hAnsi="Calibri" w:cs="Calibri"/>
                <w:sz w:val="20"/>
                <w:szCs w:val="20"/>
              </w:rPr>
            </w:pPr>
            <w:r>
              <w:rPr>
                <w:rFonts w:ascii="Calibri" w:eastAsia="Calibri" w:hAnsi="Calibri" w:cs="Calibri"/>
                <w:sz w:val="20"/>
                <w:szCs w:val="20"/>
              </w:rPr>
              <w:t>Know and use the Fundamental Theorem of Calculus</w:t>
            </w:r>
          </w:p>
          <w:p w:rsidR="003B278C" w:rsidRDefault="00FD5E12">
            <w:pPr>
              <w:pStyle w:val="ListParagraph"/>
              <w:numPr>
                <w:ilvl w:val="0"/>
                <w:numId w:val="1"/>
              </w:numPr>
              <w:rPr>
                <w:rFonts w:ascii="Calibri" w:eastAsia="Calibri" w:hAnsi="Calibri" w:cs="Calibri"/>
                <w:sz w:val="20"/>
                <w:szCs w:val="20"/>
              </w:rPr>
            </w:pPr>
            <w:r>
              <w:rPr>
                <w:rFonts w:ascii="Calibri" w:eastAsia="Calibri" w:hAnsi="Calibri" w:cs="Calibri"/>
                <w:sz w:val="20"/>
                <w:szCs w:val="20"/>
              </w:rPr>
              <w:t xml:space="preserve">Evaluate definite integrals; use a definite </w:t>
            </w:r>
            <w:proofErr w:type="gramStart"/>
            <w:r>
              <w:rPr>
                <w:rFonts w:ascii="Calibri" w:eastAsia="Calibri" w:hAnsi="Calibri" w:cs="Calibri"/>
                <w:sz w:val="20"/>
                <w:szCs w:val="20"/>
              </w:rPr>
              <w:t>integral  and</w:t>
            </w:r>
            <w:proofErr w:type="gramEnd"/>
            <w:r>
              <w:rPr>
                <w:rFonts w:ascii="Calibri" w:eastAsia="Calibri" w:hAnsi="Calibri" w:cs="Calibri"/>
                <w:sz w:val="20"/>
                <w:szCs w:val="20"/>
              </w:rPr>
              <w:t xml:space="preserve"> understand the definite integral </w:t>
            </w:r>
          </w:p>
          <w:p w:rsidR="003B278C" w:rsidRDefault="00FD5E12">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and use integration as the limit of a sum</w:t>
            </w:r>
          </w:p>
          <w:p w:rsidR="003B278C" w:rsidRDefault="003B278C" w:rsidP="00331FFF">
            <w:pPr>
              <w:pStyle w:val="ListParagraph"/>
              <w:rPr>
                <w:rFonts w:ascii="Calibri" w:eastAsia="Calibri" w:hAnsi="Calibri" w:cs="Calibri"/>
                <w:sz w:val="20"/>
                <w:szCs w:val="20"/>
              </w:rPr>
            </w:pP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rPr>
                <w:rFonts w:ascii="Calibri" w:eastAsia="Calibri" w:hAnsi="Calibri" w:cs="Calibri"/>
                <w:b/>
                <w:bCs/>
                <w:sz w:val="20"/>
                <w:szCs w:val="20"/>
              </w:rPr>
            </w:pPr>
            <w:r>
              <w:rPr>
                <w:rFonts w:ascii="Calibri" w:eastAsia="Calibri" w:hAnsi="Calibri" w:cs="Calibri"/>
                <w:b/>
                <w:bCs/>
                <w:sz w:val="20"/>
                <w:szCs w:val="20"/>
                <w:lang w:val="en-US"/>
              </w:rPr>
              <w:t xml:space="preserve">Applications of Integration </w:t>
            </w:r>
          </w:p>
          <w:p w:rsidR="003B278C" w:rsidRDefault="00FD5E12">
            <w:pPr>
              <w:pStyle w:val="ListParagraph"/>
              <w:numPr>
                <w:ilvl w:val="0"/>
                <w:numId w:val="2"/>
              </w:numPr>
              <w:rPr>
                <w:rFonts w:ascii="Calibri" w:eastAsia="Calibri" w:hAnsi="Calibri" w:cs="Calibri"/>
                <w:sz w:val="20"/>
                <w:szCs w:val="20"/>
              </w:rPr>
            </w:pPr>
            <w:r>
              <w:rPr>
                <w:rFonts w:ascii="Calibri" w:eastAsia="Calibri" w:hAnsi="Calibri" w:cs="Calibri"/>
                <w:sz w:val="20"/>
                <w:szCs w:val="20"/>
              </w:rPr>
              <w:t>Integrate x</w:t>
            </w:r>
            <w:r>
              <w:rPr>
                <w:rFonts w:ascii="Calibri" w:eastAsia="Calibri" w:hAnsi="Calibri" w:cs="Calibri"/>
                <w:sz w:val="20"/>
                <w:szCs w:val="20"/>
                <w:vertAlign w:val="superscript"/>
              </w:rPr>
              <w:t xml:space="preserve"> n</w:t>
            </w:r>
            <w:r>
              <w:rPr>
                <w:rFonts w:ascii="Calibri" w:eastAsia="Calibri" w:hAnsi="Calibri" w:cs="Calibri"/>
                <w:sz w:val="20"/>
                <w:szCs w:val="20"/>
              </w:rPr>
              <w:t xml:space="preserve"> (excluding n = −1), and related sums, differences and constant multiples.</w:t>
            </w:r>
          </w:p>
          <w:p w:rsidR="003B278C" w:rsidRDefault="00FD5E12">
            <w:pPr>
              <w:pStyle w:val="ListParagraph"/>
              <w:numPr>
                <w:ilvl w:val="0"/>
                <w:numId w:val="2"/>
              </w:numPr>
              <w:rPr>
                <w:rFonts w:ascii="Calibri" w:eastAsia="Calibri" w:hAnsi="Calibri" w:cs="Calibri"/>
                <w:sz w:val="20"/>
                <w:szCs w:val="20"/>
              </w:rPr>
            </w:pPr>
            <w:r>
              <w:rPr>
                <w:rFonts w:ascii="Calibri" w:eastAsia="Calibri" w:hAnsi="Calibri" w:cs="Calibri"/>
                <w:sz w:val="20"/>
                <w:szCs w:val="20"/>
              </w:rPr>
              <w:t xml:space="preserve">Integrate </w:t>
            </w:r>
            <w:proofErr w:type="spellStart"/>
            <w:r>
              <w:rPr>
                <w:rFonts w:ascii="Calibri" w:eastAsia="Calibri" w:hAnsi="Calibri" w:cs="Calibri"/>
                <w:sz w:val="20"/>
                <w:szCs w:val="20"/>
              </w:rPr>
              <w:t>e</w:t>
            </w:r>
            <w:r>
              <w:rPr>
                <w:rFonts w:ascii="Calibri" w:eastAsia="Calibri" w:hAnsi="Calibri" w:cs="Calibri"/>
                <w:sz w:val="20"/>
                <w:szCs w:val="20"/>
                <w:vertAlign w:val="superscript"/>
              </w:rPr>
              <w:t>kx</w:t>
            </w:r>
            <w:proofErr w:type="spellEnd"/>
            <w:r>
              <w:rPr>
                <w:rFonts w:ascii="Calibri" w:eastAsia="Calibri" w:hAnsi="Calibri" w:cs="Calibri"/>
                <w:sz w:val="20"/>
                <w:szCs w:val="20"/>
              </w:rPr>
              <w:t xml:space="preserve">,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x</m:t>
                  </m:r>
                </m:den>
              </m:f>
            </m:oMath>
            <w:r>
              <w:rPr>
                <w:rFonts w:ascii="Calibri" w:eastAsia="Calibri" w:hAnsi="Calibri" w:cs="Calibri"/>
                <w:sz w:val="20"/>
                <w:szCs w:val="20"/>
              </w:rPr>
              <w:t xml:space="preserve"> sin </w:t>
            </w:r>
            <w:proofErr w:type="gramStart"/>
            <w:r>
              <w:rPr>
                <w:rFonts w:ascii="Calibri" w:eastAsia="Calibri" w:hAnsi="Calibri" w:cs="Calibri"/>
                <w:sz w:val="20"/>
                <w:szCs w:val="20"/>
              </w:rPr>
              <w:t>kx ,</w:t>
            </w:r>
            <w:proofErr w:type="gramEnd"/>
            <w:r>
              <w:rPr>
                <w:rFonts w:ascii="Calibri" w:eastAsia="Calibri" w:hAnsi="Calibri" w:cs="Calibri"/>
                <w:sz w:val="20"/>
                <w:szCs w:val="20"/>
              </w:rPr>
              <w:t xml:space="preserve"> cos kx and related sums, differences and constant multiples.</w:t>
            </w:r>
          </w:p>
          <w:p w:rsidR="003B278C" w:rsidRDefault="00FD5E12">
            <w:pPr>
              <w:pStyle w:val="ListParagraph"/>
              <w:numPr>
                <w:ilvl w:val="0"/>
                <w:numId w:val="2"/>
              </w:numPr>
              <w:rPr>
                <w:rFonts w:ascii="Calibri" w:eastAsia="Calibri" w:hAnsi="Calibri" w:cs="Calibri"/>
                <w:sz w:val="20"/>
                <w:szCs w:val="20"/>
              </w:rPr>
            </w:pPr>
            <w:r>
              <w:rPr>
                <w:rFonts w:ascii="Calibri" w:eastAsia="Calibri" w:hAnsi="Calibri" w:cs="Calibri"/>
                <w:sz w:val="20"/>
                <w:szCs w:val="20"/>
              </w:rPr>
              <w:t>Use definite integration to find the area under a curve, between a curve and a line, between 2 curves</w:t>
            </w:r>
          </w:p>
        </w:tc>
      </w:tr>
    </w:tbl>
    <w:p w:rsidR="003B278C" w:rsidRDefault="003B278C">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79"/>
        <w:gridCol w:w="3537"/>
        <w:gridCol w:w="1949"/>
        <w:gridCol w:w="1795"/>
        <w:gridCol w:w="6230"/>
      </w:tblGrid>
      <w:tr w:rsidR="003B278C" w:rsidTr="00331FFF">
        <w:trPr>
          <w:trHeight w:val="670"/>
        </w:trPr>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278C" w:rsidRDefault="00FD5E12">
            <w:pPr>
              <w:pStyle w:val="Body"/>
              <w:jc w:val="center"/>
            </w:pPr>
            <w:r>
              <w:rPr>
                <w:rFonts w:ascii="Calibri" w:eastAsia="Calibri" w:hAnsi="Calibri" w:cs="Calibri"/>
                <w:b/>
                <w:bCs/>
                <w:sz w:val="20"/>
                <w:szCs w:val="20"/>
                <w:lang w:val="en-US"/>
              </w:rPr>
              <w:t>Specification point</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278C" w:rsidRDefault="00FD5E12">
            <w:pPr>
              <w:pStyle w:val="Body"/>
              <w:jc w:val="center"/>
            </w:pPr>
            <w:r>
              <w:rPr>
                <w:rFonts w:ascii="Calibri" w:eastAsia="Calibri" w:hAnsi="Calibri" w:cs="Calibri"/>
                <w:b/>
                <w:bCs/>
                <w:sz w:val="20"/>
                <w:szCs w:val="20"/>
                <w:lang w:val="en-US"/>
              </w:rPr>
              <w:t>Pre-reading</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278C" w:rsidRDefault="00FD5E12">
            <w:pPr>
              <w:pStyle w:val="Body"/>
              <w:jc w:val="center"/>
            </w:pPr>
            <w:r>
              <w:rPr>
                <w:rFonts w:ascii="Calibri" w:eastAsia="Calibri" w:hAnsi="Calibri" w:cs="Calibri"/>
                <w:b/>
                <w:bCs/>
                <w:sz w:val="20"/>
                <w:szCs w:val="20"/>
                <w:lang w:val="en-US"/>
              </w:rPr>
              <w:t>Application and Assessment (date)</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278C" w:rsidRDefault="00FD5E12">
            <w:pPr>
              <w:pStyle w:val="Body"/>
              <w:jc w:val="center"/>
            </w:pPr>
            <w:r>
              <w:rPr>
                <w:rFonts w:ascii="Calibri" w:eastAsia="Calibri" w:hAnsi="Calibri" w:cs="Calibri"/>
                <w:b/>
                <w:bCs/>
                <w:sz w:val="20"/>
                <w:szCs w:val="20"/>
                <w:lang w:val="en-US"/>
              </w:rPr>
              <w:t>Independent learning</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278C" w:rsidRDefault="00FD5E12">
            <w:pPr>
              <w:pStyle w:val="Body"/>
              <w:jc w:val="center"/>
            </w:pPr>
            <w:r>
              <w:rPr>
                <w:rFonts w:ascii="Calibri" w:eastAsia="Calibri" w:hAnsi="Calibri" w:cs="Calibri"/>
                <w:b/>
                <w:bCs/>
                <w:sz w:val="20"/>
                <w:szCs w:val="20"/>
                <w:lang w:val="en-US"/>
              </w:rPr>
              <w:t>Extension – Cultural Capital and Reading</w:t>
            </w:r>
          </w:p>
        </w:tc>
      </w:tr>
      <w:tr w:rsidR="003B278C" w:rsidTr="00331FFF">
        <w:trPr>
          <w:trHeight w:val="2615"/>
        </w:trPr>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278C" w:rsidRDefault="00FD5E12">
            <w:pPr>
              <w:pStyle w:val="NoSpacing"/>
              <w:jc w:val="center"/>
            </w:pPr>
            <w:r>
              <w:t>H1-H4</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rPr>
                <w:rFonts w:ascii="Calibri" w:eastAsia="Calibri" w:hAnsi="Calibri" w:cs="Calibri"/>
                <w:b/>
                <w:bCs/>
                <w:sz w:val="20"/>
                <w:szCs w:val="20"/>
              </w:rPr>
            </w:pPr>
            <w:r>
              <w:rPr>
                <w:rFonts w:ascii="Calibri" w:eastAsia="Calibri" w:hAnsi="Calibri" w:cs="Calibri"/>
                <w:b/>
                <w:bCs/>
                <w:sz w:val="20"/>
                <w:szCs w:val="20"/>
                <w:lang w:val="en-US"/>
              </w:rPr>
              <w:t>Topics you should be confident in prior to unit:</w:t>
            </w:r>
          </w:p>
          <w:p w:rsidR="003B278C" w:rsidRDefault="00FD5E12">
            <w:pPr>
              <w:pStyle w:val="Body"/>
              <w:rPr>
                <w:rFonts w:ascii="Calibri" w:eastAsia="Calibri" w:hAnsi="Calibri" w:cs="Calibri"/>
                <w:sz w:val="20"/>
                <w:szCs w:val="20"/>
              </w:rPr>
            </w:pPr>
            <w:r>
              <w:rPr>
                <w:rFonts w:ascii="Calibri" w:eastAsia="Calibri" w:hAnsi="Calibri" w:cs="Calibri"/>
                <w:sz w:val="20"/>
                <w:szCs w:val="20"/>
                <w:lang w:val="en-US"/>
              </w:rPr>
              <w:t>Differentiation</w:t>
            </w:r>
          </w:p>
          <w:p w:rsidR="003B278C" w:rsidRDefault="00FD5E12">
            <w:pPr>
              <w:pStyle w:val="Body"/>
              <w:rPr>
                <w:rFonts w:ascii="Calibri" w:eastAsia="Calibri" w:hAnsi="Calibri" w:cs="Calibri"/>
                <w:sz w:val="20"/>
                <w:szCs w:val="20"/>
              </w:rPr>
            </w:pPr>
            <w:r>
              <w:rPr>
                <w:rFonts w:ascii="Calibri" w:eastAsia="Calibri" w:hAnsi="Calibri" w:cs="Calibri"/>
                <w:sz w:val="20"/>
                <w:szCs w:val="20"/>
                <w:lang w:val="en-US"/>
              </w:rPr>
              <w:t>Limits</w:t>
            </w:r>
          </w:p>
          <w:p w:rsidR="003B278C" w:rsidRDefault="00FD5E12">
            <w:pPr>
              <w:pStyle w:val="Body"/>
              <w:rPr>
                <w:rFonts w:ascii="Calibri" w:eastAsia="Calibri" w:hAnsi="Calibri" w:cs="Calibri"/>
                <w:sz w:val="20"/>
                <w:szCs w:val="20"/>
              </w:rPr>
            </w:pPr>
            <w:r>
              <w:rPr>
                <w:rFonts w:ascii="Calibri" w:eastAsia="Calibri" w:hAnsi="Calibri" w:cs="Calibri"/>
                <w:sz w:val="20"/>
                <w:szCs w:val="20"/>
                <w:lang w:val="en-US"/>
              </w:rPr>
              <w:t>Substitution</w:t>
            </w:r>
          </w:p>
          <w:p w:rsidR="003B278C" w:rsidRDefault="00FD5E12">
            <w:pPr>
              <w:pStyle w:val="Body"/>
              <w:rPr>
                <w:rFonts w:ascii="Calibri" w:eastAsia="Calibri" w:hAnsi="Calibri" w:cs="Calibri"/>
                <w:sz w:val="20"/>
                <w:szCs w:val="20"/>
              </w:rPr>
            </w:pPr>
            <w:r>
              <w:rPr>
                <w:rFonts w:ascii="Calibri" w:eastAsia="Calibri" w:hAnsi="Calibri" w:cs="Calibri"/>
                <w:sz w:val="20"/>
                <w:szCs w:val="20"/>
                <w:lang w:val="en-US"/>
              </w:rPr>
              <w:t>Functions</w:t>
            </w:r>
          </w:p>
          <w:p w:rsidR="003B278C" w:rsidRDefault="003B278C">
            <w:pPr>
              <w:pStyle w:val="Body"/>
              <w:rPr>
                <w:rFonts w:ascii="Calibri" w:eastAsia="Calibri" w:hAnsi="Calibri" w:cs="Calibri"/>
                <w:b/>
                <w:bCs/>
                <w:sz w:val="20"/>
                <w:szCs w:val="20"/>
                <w:lang w:val="en-US"/>
              </w:rPr>
            </w:pPr>
          </w:p>
          <w:p w:rsidR="003B278C" w:rsidRDefault="00FD5E12">
            <w:pPr>
              <w:pStyle w:val="Body"/>
              <w:rPr>
                <w:rFonts w:ascii="Calibri" w:eastAsia="Calibri" w:hAnsi="Calibri" w:cs="Calibri"/>
                <w:sz w:val="20"/>
                <w:szCs w:val="20"/>
              </w:rPr>
            </w:pPr>
            <w:r>
              <w:rPr>
                <w:rFonts w:ascii="Calibri" w:eastAsia="Calibri" w:hAnsi="Calibri" w:cs="Calibri"/>
                <w:b/>
                <w:bCs/>
                <w:sz w:val="20"/>
                <w:szCs w:val="20"/>
                <w:lang w:val="en-US"/>
              </w:rPr>
              <w:t>Websites</w:t>
            </w:r>
          </w:p>
          <w:p w:rsidR="003B278C" w:rsidRDefault="00CF2643">
            <w:pPr>
              <w:pStyle w:val="Body"/>
            </w:pPr>
            <w:hyperlink r:id="rId8" w:history="1">
              <w:r w:rsidR="00FD5E12">
                <w:rPr>
                  <w:rStyle w:val="Hyperlink0"/>
                  <w:rFonts w:ascii="Calibri" w:eastAsia="Calibri" w:hAnsi="Calibri" w:cs="Calibri"/>
                  <w:sz w:val="20"/>
                  <w:szCs w:val="20"/>
                </w:rPr>
                <w:t>https://www.mathsisfun.com/calculus/integration-introduction.html</w:t>
              </w:r>
            </w:hyperlink>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End of unit assessment, which will also include selected year 12 material </w:t>
            </w:r>
          </w:p>
          <w:p w:rsidR="003B278C" w:rsidRDefault="00FD5E12">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50% seen </w:t>
            </w:r>
          </w:p>
          <w:p w:rsidR="003B278C" w:rsidRDefault="00FD5E12">
            <w:pPr>
              <w:pStyle w:val="ListParagraph"/>
              <w:numPr>
                <w:ilvl w:val="0"/>
                <w:numId w:val="3"/>
              </w:numPr>
              <w:rPr>
                <w:rFonts w:ascii="Calibri" w:eastAsia="Calibri" w:hAnsi="Calibri" w:cs="Calibri"/>
                <w:sz w:val="20"/>
                <w:szCs w:val="20"/>
              </w:rPr>
            </w:pPr>
            <w:r>
              <w:rPr>
                <w:rFonts w:ascii="Calibri" w:eastAsia="Calibri" w:hAnsi="Calibri" w:cs="Calibri"/>
                <w:sz w:val="20"/>
                <w:szCs w:val="20"/>
              </w:rPr>
              <w:t>50% unseen</w:t>
            </w:r>
          </w:p>
          <w:p w:rsidR="003B278C" w:rsidRDefault="00FD5E12">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90% pass needed or </w:t>
            </w:r>
            <w:proofErr w:type="spellStart"/>
            <w:r>
              <w:rPr>
                <w:rFonts w:ascii="Calibri" w:eastAsia="Calibri" w:hAnsi="Calibri" w:cs="Calibri"/>
                <w:sz w:val="20"/>
                <w:szCs w:val="20"/>
              </w:rPr>
              <w:t>resit</w:t>
            </w:r>
            <w:proofErr w:type="spellEnd"/>
            <w:r>
              <w:rPr>
                <w:rFonts w:ascii="Calibri" w:eastAsia="Calibri" w:hAnsi="Calibri" w:cs="Calibri"/>
                <w:sz w:val="20"/>
                <w:szCs w:val="20"/>
              </w:rPr>
              <w:t xml:space="preserve"> required.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rPr>
                <w:rFonts w:ascii="Calibri" w:eastAsia="Calibri" w:hAnsi="Calibri" w:cs="Calibri"/>
                <w:sz w:val="20"/>
                <w:szCs w:val="20"/>
              </w:rPr>
            </w:pPr>
            <w:proofErr w:type="spellStart"/>
            <w:r>
              <w:rPr>
                <w:rFonts w:ascii="Calibri" w:eastAsia="Calibri" w:hAnsi="Calibri" w:cs="Calibri"/>
                <w:sz w:val="20"/>
                <w:szCs w:val="20"/>
                <w:lang w:val="en-US"/>
              </w:rPr>
              <w:t>Kerboodle</w:t>
            </w:r>
            <w:proofErr w:type="spellEnd"/>
            <w:r>
              <w:rPr>
                <w:rFonts w:ascii="Calibri" w:eastAsia="Calibri" w:hAnsi="Calibri" w:cs="Calibri"/>
                <w:sz w:val="20"/>
                <w:szCs w:val="20"/>
                <w:lang w:val="en-US"/>
              </w:rPr>
              <w:t xml:space="preserve"> Online Login</w:t>
            </w:r>
          </w:p>
          <w:p w:rsidR="003B278C" w:rsidRDefault="00FD5E12">
            <w:pPr>
              <w:pStyle w:val="Body"/>
              <w:rPr>
                <w:rFonts w:ascii="Calibri" w:eastAsia="Calibri" w:hAnsi="Calibri" w:cs="Calibri"/>
                <w:sz w:val="20"/>
                <w:szCs w:val="20"/>
              </w:rPr>
            </w:pPr>
            <w:r>
              <w:rPr>
                <w:rFonts w:ascii="Calibri" w:eastAsia="Calibri" w:hAnsi="Calibri" w:cs="Calibri"/>
                <w:sz w:val="20"/>
                <w:szCs w:val="20"/>
                <w:lang w:val="en-US"/>
              </w:rPr>
              <w:t xml:space="preserve">My </w:t>
            </w:r>
            <w:proofErr w:type="spellStart"/>
            <w:r>
              <w:rPr>
                <w:rFonts w:ascii="Calibri" w:eastAsia="Calibri" w:hAnsi="Calibri" w:cs="Calibri"/>
                <w:sz w:val="20"/>
                <w:szCs w:val="20"/>
                <w:lang w:val="en-US"/>
              </w:rPr>
              <w:t>Maths</w:t>
            </w:r>
            <w:proofErr w:type="spellEnd"/>
          </w:p>
          <w:p w:rsidR="003B278C" w:rsidRDefault="00FD5E12">
            <w:pPr>
              <w:pStyle w:val="Body"/>
              <w:rPr>
                <w:rFonts w:ascii="Calibri" w:eastAsia="Calibri" w:hAnsi="Calibri" w:cs="Calibri"/>
                <w:sz w:val="20"/>
                <w:szCs w:val="20"/>
              </w:rPr>
            </w:pPr>
            <w:r>
              <w:rPr>
                <w:rFonts w:ascii="Calibri" w:eastAsia="Calibri" w:hAnsi="Calibri" w:cs="Calibri"/>
                <w:sz w:val="20"/>
                <w:szCs w:val="20"/>
                <w:lang w:val="en-US"/>
              </w:rPr>
              <w:t>Exam Solutions</w:t>
            </w:r>
          </w:p>
          <w:p w:rsidR="003B278C" w:rsidRDefault="00FD5E12">
            <w:pPr>
              <w:pStyle w:val="Body"/>
            </w:pPr>
            <w:proofErr w:type="spellStart"/>
            <w:r>
              <w:rPr>
                <w:rFonts w:ascii="Calibri" w:eastAsia="Calibri" w:hAnsi="Calibri" w:cs="Calibri"/>
                <w:sz w:val="20"/>
                <w:szCs w:val="20"/>
                <w:lang w:val="en-US"/>
              </w:rPr>
              <w:t>Maths</w:t>
            </w:r>
            <w:proofErr w:type="spellEnd"/>
            <w:r>
              <w:rPr>
                <w:rFonts w:ascii="Calibri" w:eastAsia="Calibri" w:hAnsi="Calibri" w:cs="Calibri"/>
                <w:sz w:val="20"/>
                <w:szCs w:val="20"/>
                <w:lang w:val="en-US"/>
              </w:rPr>
              <w:t xml:space="preserve"> Genie </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tabs>
                <w:tab w:val="left" w:pos="1276"/>
              </w:tabs>
              <w:rPr>
                <w:rFonts w:ascii="Calibri" w:eastAsia="Calibri" w:hAnsi="Calibri" w:cs="Calibri"/>
                <w:sz w:val="20"/>
                <w:szCs w:val="20"/>
              </w:rPr>
            </w:pPr>
            <w:r>
              <w:rPr>
                <w:rFonts w:ascii="Calibri" w:eastAsia="Calibri" w:hAnsi="Calibri" w:cs="Calibri"/>
                <w:b/>
                <w:bCs/>
                <w:sz w:val="20"/>
                <w:szCs w:val="20"/>
                <w:lang w:val="en-US"/>
              </w:rPr>
              <w:t>Article</w:t>
            </w:r>
            <w:r>
              <w:rPr>
                <w:rFonts w:ascii="Calibri" w:eastAsia="Calibri" w:hAnsi="Calibri" w:cs="Calibri"/>
                <w:sz w:val="20"/>
                <w:szCs w:val="20"/>
                <w:lang w:val="en-US"/>
              </w:rPr>
              <w:t xml:space="preserve">: </w:t>
            </w:r>
            <w:r>
              <w:rPr>
                <w:rFonts w:ascii="Calibri" w:eastAsia="Calibri" w:hAnsi="Calibri" w:cs="Calibri"/>
                <w:b/>
                <w:bCs/>
                <w:sz w:val="20"/>
                <w:szCs w:val="20"/>
                <w:lang w:val="en-US"/>
              </w:rPr>
              <w:t xml:space="preserve">From A Random World to a Rational Universe </w:t>
            </w:r>
            <w:hyperlink r:id="rId9" w:history="1">
              <w:r>
                <w:rPr>
                  <w:rStyle w:val="Hyperlink0"/>
                  <w:rFonts w:ascii="Calibri" w:eastAsia="Calibri" w:hAnsi="Calibri" w:cs="Calibri"/>
                  <w:sz w:val="20"/>
                  <w:szCs w:val="20"/>
                </w:rPr>
                <w:t>https://nrich.maths.org/6120</w:t>
              </w:r>
            </w:hyperlink>
          </w:p>
          <w:p w:rsidR="003B278C" w:rsidRDefault="003B278C">
            <w:pPr>
              <w:pStyle w:val="Body"/>
              <w:tabs>
                <w:tab w:val="left" w:pos="1276"/>
              </w:tabs>
              <w:rPr>
                <w:rFonts w:ascii="Calibri" w:eastAsia="Calibri" w:hAnsi="Calibri" w:cs="Calibri"/>
                <w:b/>
                <w:bCs/>
                <w:sz w:val="20"/>
                <w:szCs w:val="20"/>
                <w:lang w:val="en-US"/>
              </w:rPr>
            </w:pPr>
          </w:p>
          <w:p w:rsidR="003B278C" w:rsidRDefault="00FD5E12">
            <w:pPr>
              <w:pStyle w:val="Body"/>
              <w:tabs>
                <w:tab w:val="left" w:pos="1276"/>
              </w:tabs>
              <w:rPr>
                <w:rFonts w:ascii="Calibri" w:eastAsia="Calibri" w:hAnsi="Calibri" w:cs="Calibri"/>
                <w:b/>
                <w:bCs/>
                <w:sz w:val="20"/>
                <w:szCs w:val="20"/>
              </w:rPr>
            </w:pPr>
            <w:r>
              <w:rPr>
                <w:rFonts w:ascii="Calibri" w:eastAsia="Calibri" w:hAnsi="Calibri" w:cs="Calibri"/>
                <w:b/>
                <w:bCs/>
                <w:sz w:val="20"/>
                <w:szCs w:val="20"/>
                <w:lang w:val="en-US"/>
              </w:rPr>
              <w:t xml:space="preserve">Podcast: </w:t>
            </w:r>
            <w:hyperlink r:id="rId10" w:history="1">
              <w:r>
                <w:rPr>
                  <w:rStyle w:val="Hyperlink0"/>
                  <w:rFonts w:ascii="Calibri" w:eastAsia="Calibri" w:hAnsi="Calibri" w:cs="Calibri"/>
                  <w:b/>
                  <w:bCs/>
                  <w:sz w:val="20"/>
                  <w:szCs w:val="20"/>
                </w:rPr>
                <w:t>https://plus.maths.org/content/tour-through-maths-and-music</w:t>
              </w:r>
            </w:hyperlink>
          </w:p>
          <w:p w:rsidR="003B278C" w:rsidRDefault="003B278C">
            <w:pPr>
              <w:pStyle w:val="Body"/>
              <w:tabs>
                <w:tab w:val="left" w:pos="1276"/>
              </w:tabs>
              <w:rPr>
                <w:rFonts w:ascii="Calibri" w:eastAsia="Calibri" w:hAnsi="Calibri" w:cs="Calibri"/>
                <w:b/>
                <w:bCs/>
                <w:sz w:val="20"/>
                <w:szCs w:val="20"/>
                <w:lang w:val="en-US"/>
              </w:rPr>
            </w:pPr>
          </w:p>
          <w:p w:rsidR="003B278C" w:rsidRDefault="00FD5E12">
            <w:pPr>
              <w:pStyle w:val="Body"/>
              <w:tabs>
                <w:tab w:val="left" w:pos="1276"/>
              </w:tabs>
            </w:pPr>
            <w:r>
              <w:rPr>
                <w:rFonts w:ascii="Calibri" w:eastAsia="Calibri" w:hAnsi="Calibri" w:cs="Calibri"/>
                <w:b/>
                <w:bCs/>
                <w:sz w:val="20"/>
                <w:szCs w:val="20"/>
                <w:lang w:val="en-US"/>
              </w:rPr>
              <w:t xml:space="preserve">Enrichment: </w:t>
            </w:r>
            <w:hyperlink r:id="rId11" w:history="1">
              <w:r>
                <w:rPr>
                  <w:rStyle w:val="Hyperlink0"/>
                  <w:rFonts w:ascii="Calibri" w:eastAsia="Calibri" w:hAnsi="Calibri" w:cs="Calibri"/>
                  <w:b/>
                  <w:bCs/>
                  <w:sz w:val="20"/>
                  <w:szCs w:val="20"/>
                </w:rPr>
                <w:t>https://undergroundmathematics.org/calculus-meets-functions/r8987</w:t>
              </w:r>
            </w:hyperlink>
          </w:p>
        </w:tc>
      </w:tr>
    </w:tbl>
    <w:p w:rsidR="00331FFF" w:rsidRDefault="00331FFF">
      <w:pPr>
        <w:pStyle w:val="Body"/>
        <w:rPr>
          <w:rFonts w:ascii="Calibri" w:eastAsia="Calibri" w:hAnsi="Calibri" w:cs="Calibri"/>
          <w:b/>
          <w:bCs/>
          <w:color w:val="002060"/>
          <w:u w:color="002060"/>
          <w:lang w:val="fr-FR"/>
        </w:rPr>
      </w:pPr>
    </w:p>
    <w:p w:rsidR="00331FFF" w:rsidRDefault="00331FFF">
      <w:pPr>
        <w:pStyle w:val="Body"/>
        <w:rPr>
          <w:rFonts w:ascii="Calibri" w:eastAsia="Calibri" w:hAnsi="Calibri" w:cs="Calibri"/>
          <w:b/>
          <w:bCs/>
          <w:color w:val="002060"/>
          <w:u w:color="002060"/>
          <w:lang w:val="fr-FR"/>
        </w:rPr>
      </w:pPr>
    </w:p>
    <w:p w:rsidR="003B278C" w:rsidRDefault="00FD5E12">
      <w:pPr>
        <w:pStyle w:val="Body"/>
        <w:rPr>
          <w:rFonts w:ascii="Calibri" w:eastAsia="Calibri" w:hAnsi="Calibri" w:cs="Calibri"/>
          <w:b/>
          <w:bCs/>
          <w:color w:val="002060"/>
          <w:u w:color="002060"/>
        </w:rPr>
      </w:pPr>
      <w:r>
        <w:rPr>
          <w:rFonts w:ascii="Calibri" w:eastAsia="Calibri" w:hAnsi="Calibri" w:cs="Calibri"/>
          <w:b/>
          <w:bCs/>
          <w:color w:val="002060"/>
          <w:u w:color="002060"/>
          <w:lang w:val="fr-FR"/>
        </w:rPr>
        <w:lastRenderedPageBreak/>
        <w:t>Pre-</w:t>
      </w:r>
      <w:proofErr w:type="spellStart"/>
      <w:r>
        <w:rPr>
          <w:rFonts w:ascii="Calibri" w:eastAsia="Calibri" w:hAnsi="Calibri" w:cs="Calibri"/>
          <w:b/>
          <w:bCs/>
          <w:color w:val="002060"/>
          <w:u w:color="002060"/>
          <w:lang w:val="fr-FR"/>
        </w:rPr>
        <w:t>assessment</w:t>
      </w:r>
      <w:proofErr w:type="spellEnd"/>
      <w:r>
        <w:rPr>
          <w:rFonts w:ascii="Calibri" w:eastAsia="Calibri" w:hAnsi="Calibri" w:cs="Calibri"/>
          <w:b/>
          <w:bCs/>
          <w:color w:val="002060"/>
          <w:u w:color="002060"/>
          <w:lang w:val="fr-FR"/>
        </w:rPr>
        <w:t xml:space="preserve"> content </w:t>
      </w:r>
      <w:proofErr w:type="spellStart"/>
      <w:r>
        <w:rPr>
          <w:rFonts w:ascii="Calibri" w:eastAsia="Calibri" w:hAnsi="Calibri" w:cs="Calibri"/>
          <w:b/>
          <w:bCs/>
          <w:color w:val="002060"/>
          <w:u w:color="002060"/>
          <w:lang w:val="fr-FR"/>
        </w:rPr>
        <w:t>review</w:t>
      </w:r>
      <w:proofErr w:type="spellEnd"/>
    </w:p>
    <w:p w:rsidR="003B278C" w:rsidRDefault="003B278C">
      <w:pPr>
        <w:pStyle w:val="Body"/>
        <w:rPr>
          <w:rFonts w:ascii="Calibri" w:eastAsia="Calibri" w:hAnsi="Calibri" w:cs="Calibri"/>
          <w:color w:val="00206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3B278C" w:rsidTr="00331FFF">
        <w:trPr>
          <w:trHeight w:val="2083"/>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pPr>
            <w:r>
              <w:rPr>
                <w:rFonts w:ascii="Calibri" w:eastAsia="Calibri" w:hAnsi="Calibri" w:cs="Calibri"/>
                <w:color w:val="002060"/>
                <w:sz w:val="20"/>
                <w:szCs w:val="20"/>
                <w:u w:color="002060"/>
                <w:lang w:val="en-US"/>
              </w:rPr>
              <w:t>My action plan</w:t>
            </w:r>
          </w:p>
        </w:tc>
      </w:tr>
    </w:tbl>
    <w:p w:rsidR="003B278C" w:rsidRDefault="003B278C">
      <w:pPr>
        <w:pStyle w:val="Body"/>
        <w:widowControl w:val="0"/>
        <w:rPr>
          <w:rFonts w:ascii="Calibri" w:eastAsia="Calibri" w:hAnsi="Calibri" w:cs="Calibri"/>
          <w:color w:val="002060"/>
          <w:u w:color="002060"/>
        </w:rPr>
      </w:pPr>
    </w:p>
    <w:p w:rsidR="003B278C" w:rsidRDefault="00FD5E12">
      <w:pPr>
        <w:pStyle w:val="Body"/>
        <w:rPr>
          <w:rFonts w:ascii="Calibri" w:eastAsia="Calibri" w:hAnsi="Calibri" w:cs="Calibri"/>
          <w:b/>
          <w:bCs/>
          <w:color w:val="002060"/>
          <w:u w:color="002060"/>
        </w:rPr>
      </w:pPr>
      <w:r>
        <w:rPr>
          <w:rFonts w:ascii="Calibri" w:eastAsia="Calibri" w:hAnsi="Calibri" w:cs="Calibri"/>
          <w:b/>
          <w:bCs/>
          <w:color w:val="002060"/>
          <w:u w:color="002060"/>
          <w:lang w:val="en-US"/>
        </w:rPr>
        <w:t>Pre-assessment skills review</w:t>
      </w:r>
    </w:p>
    <w:p w:rsidR="003B278C" w:rsidRDefault="003B278C">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3B278C">
        <w:trPr>
          <w:trHeight w:val="155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pPr>
            <w:r>
              <w:rPr>
                <w:rFonts w:ascii="Calibri" w:eastAsia="Calibri" w:hAnsi="Calibri" w:cs="Calibri"/>
                <w:color w:val="002060"/>
                <w:sz w:val="20"/>
                <w:szCs w:val="20"/>
                <w:u w:color="002060"/>
                <w:lang w:val="en-US"/>
              </w:rPr>
              <w:t>My action plan</w:t>
            </w:r>
          </w:p>
        </w:tc>
      </w:tr>
    </w:tbl>
    <w:p w:rsidR="003B278C" w:rsidRDefault="003B278C">
      <w:pPr>
        <w:pStyle w:val="Body"/>
        <w:widowControl w:val="0"/>
        <w:rPr>
          <w:rFonts w:ascii="Calibri" w:eastAsia="Calibri" w:hAnsi="Calibri" w:cs="Calibri"/>
          <w:color w:val="002060"/>
          <w:sz w:val="20"/>
          <w:szCs w:val="20"/>
          <w:u w:color="002060"/>
        </w:rPr>
      </w:pPr>
    </w:p>
    <w:p w:rsidR="003B278C" w:rsidRDefault="00FD5E12">
      <w:pPr>
        <w:pStyle w:val="Body"/>
        <w:rPr>
          <w:rFonts w:ascii="Calibri" w:eastAsia="Calibri" w:hAnsi="Calibri" w:cs="Calibri"/>
          <w:b/>
          <w:bCs/>
          <w:color w:val="002060"/>
          <w:u w:color="002060"/>
        </w:rPr>
      </w:pPr>
      <w:r>
        <w:rPr>
          <w:rFonts w:ascii="Calibri" w:eastAsia="Calibri" w:hAnsi="Calibri" w:cs="Calibri"/>
          <w:b/>
          <w:bCs/>
          <w:color w:val="002060"/>
          <w:u w:color="002060"/>
          <w:lang w:val="en-US"/>
        </w:rPr>
        <w:t>Post-assessment review</w:t>
      </w:r>
    </w:p>
    <w:p w:rsidR="003B278C" w:rsidRDefault="003B278C">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6"/>
        <w:gridCol w:w="5126"/>
        <w:gridCol w:w="5128"/>
      </w:tblGrid>
      <w:tr w:rsidR="003B278C">
        <w:trPr>
          <w:trHeight w:val="1770"/>
        </w:trPr>
        <w:tc>
          <w:tcPr>
            <w:tcW w:w="5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Weaknesses in content knowledge</w:t>
            </w: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pP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pPr>
            <w:r>
              <w:rPr>
                <w:rFonts w:ascii="Calibri" w:eastAsia="Calibri" w:hAnsi="Calibri" w:cs="Calibri"/>
                <w:color w:val="002060"/>
                <w:sz w:val="20"/>
                <w:szCs w:val="20"/>
                <w:u w:color="002060"/>
                <w:lang w:val="en-US"/>
              </w:rPr>
              <w:t>Skills I need to focus on</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pPr>
            <w:r>
              <w:rPr>
                <w:rFonts w:ascii="Calibri" w:eastAsia="Calibri" w:hAnsi="Calibri" w:cs="Calibri"/>
                <w:color w:val="002060"/>
                <w:sz w:val="20"/>
                <w:szCs w:val="20"/>
                <w:u w:color="002060"/>
                <w:lang w:val="en-US"/>
              </w:rPr>
              <w:t>My action plan</w:t>
            </w:r>
          </w:p>
        </w:tc>
      </w:tr>
      <w:tr w:rsidR="003B278C">
        <w:trPr>
          <w:trHeight w:val="1550"/>
        </w:trPr>
        <w:tc>
          <w:tcPr>
            <w:tcW w:w="15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Retest / review – teacher and student comment</w:t>
            </w: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rPr>
                <w:rFonts w:ascii="Calibri" w:eastAsia="Calibri" w:hAnsi="Calibri" w:cs="Calibri"/>
                <w:color w:val="002060"/>
                <w:sz w:val="20"/>
                <w:szCs w:val="20"/>
                <w:u w:color="002060"/>
                <w:lang w:val="en-US"/>
              </w:rPr>
            </w:pPr>
          </w:p>
          <w:p w:rsidR="003B278C" w:rsidRDefault="003B278C">
            <w:pPr>
              <w:pStyle w:val="Body"/>
            </w:pPr>
          </w:p>
        </w:tc>
      </w:tr>
    </w:tbl>
    <w:p w:rsidR="00331FFF" w:rsidRDefault="00331FFF">
      <w:pPr>
        <w:pStyle w:val="Body"/>
        <w:rPr>
          <w:rFonts w:ascii="Calibri" w:eastAsia="Calibri" w:hAnsi="Calibri" w:cs="Calibri"/>
          <w:b/>
          <w:bCs/>
          <w:color w:val="002060"/>
          <w:u w:color="002060"/>
          <w:lang w:val="en-US"/>
        </w:rPr>
      </w:pPr>
    </w:p>
    <w:p w:rsidR="00331FFF" w:rsidRDefault="00331FFF">
      <w:pPr>
        <w:pStyle w:val="Body"/>
        <w:rPr>
          <w:rFonts w:ascii="Calibri" w:eastAsia="Calibri" w:hAnsi="Calibri" w:cs="Calibri"/>
          <w:b/>
          <w:bCs/>
          <w:color w:val="002060"/>
          <w:u w:color="002060"/>
          <w:lang w:val="en-US"/>
        </w:rPr>
      </w:pPr>
    </w:p>
    <w:p w:rsidR="003B278C" w:rsidRDefault="00FD5E12">
      <w:pPr>
        <w:pStyle w:val="Body"/>
        <w:rPr>
          <w:rFonts w:ascii="Calibri" w:eastAsia="Calibri" w:hAnsi="Calibri" w:cs="Calibri"/>
          <w:b/>
          <w:bCs/>
          <w:color w:val="002060"/>
          <w:u w:color="002060"/>
        </w:rPr>
      </w:pPr>
      <w:r>
        <w:rPr>
          <w:rFonts w:ascii="Calibri" w:eastAsia="Calibri" w:hAnsi="Calibri" w:cs="Calibri"/>
          <w:b/>
          <w:bCs/>
          <w:color w:val="002060"/>
          <w:u w:color="002060"/>
          <w:lang w:val="en-US"/>
        </w:rPr>
        <w:lastRenderedPageBreak/>
        <w:t xml:space="preserve">Revision planning </w:t>
      </w:r>
    </w:p>
    <w:p w:rsidR="003B278C" w:rsidRDefault="003B278C">
      <w:pPr>
        <w:pStyle w:val="Body"/>
        <w:rPr>
          <w:rFonts w:ascii="Calibri" w:eastAsia="Calibri" w:hAnsi="Calibri" w:cs="Calibri"/>
          <w:color w:val="00206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732"/>
        <w:gridCol w:w="1547"/>
        <w:gridCol w:w="1686"/>
        <w:gridCol w:w="1681"/>
        <w:gridCol w:w="1744"/>
      </w:tblGrid>
      <w:tr w:rsidR="003B278C" w:rsidTr="00331FFF">
        <w:trPr>
          <w:trHeight w:val="365"/>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pPr>
            <w:r>
              <w:rPr>
                <w:rFonts w:ascii="Calibri" w:eastAsia="Calibri" w:hAnsi="Calibri" w:cs="Calibri"/>
                <w:color w:val="002060"/>
                <w:sz w:val="20"/>
                <w:szCs w:val="20"/>
                <w:u w:color="002060"/>
                <w:lang w:val="en-US"/>
              </w:rPr>
              <w:t>Spec point</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pPr>
            <w:r>
              <w:rPr>
                <w:rFonts w:ascii="Calibri" w:eastAsia="Calibri" w:hAnsi="Calibri" w:cs="Calibri"/>
                <w:color w:val="002060"/>
                <w:sz w:val="20"/>
                <w:szCs w:val="20"/>
                <w:u w:color="002060"/>
                <w:lang w:val="en-US"/>
              </w:rPr>
              <w:t>Notes complete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pPr>
            <w:r>
              <w:rPr>
                <w:rFonts w:ascii="Calibri" w:eastAsia="Calibri" w:hAnsi="Calibri" w:cs="Calibri"/>
                <w:color w:val="002060"/>
                <w:sz w:val="20"/>
                <w:szCs w:val="20"/>
                <w:u w:color="002060"/>
                <w:lang w:val="en-US"/>
              </w:rPr>
              <w:t>Revision materials</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pPr>
            <w:r>
              <w:rPr>
                <w:rFonts w:ascii="Calibri" w:eastAsia="Calibri" w:hAnsi="Calibri" w:cs="Calibri"/>
                <w:color w:val="002060"/>
                <w:sz w:val="20"/>
                <w:szCs w:val="20"/>
                <w:u w:color="002060"/>
                <w:lang w:val="en-US"/>
              </w:rPr>
              <w:t xml:space="preserve">Past paper Qs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FD5E12">
            <w:pPr>
              <w:pStyle w:val="Body"/>
            </w:pPr>
            <w:r>
              <w:rPr>
                <w:rFonts w:ascii="Calibri" w:eastAsia="Calibri" w:hAnsi="Calibri" w:cs="Calibri"/>
                <w:color w:val="002060"/>
                <w:sz w:val="20"/>
                <w:szCs w:val="20"/>
                <w:u w:color="002060"/>
                <w:lang w:val="en-US"/>
              </w:rPr>
              <w:t>Timed conditions</w:t>
            </w:r>
          </w:p>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r w:rsidR="003B278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78C" w:rsidRDefault="003B278C"/>
        </w:tc>
      </w:tr>
    </w:tbl>
    <w:p w:rsidR="003B278C" w:rsidRDefault="003B278C">
      <w:pPr>
        <w:pStyle w:val="Body"/>
        <w:widowControl w:val="0"/>
        <w:rPr>
          <w:rFonts w:ascii="Calibri" w:eastAsia="Calibri" w:hAnsi="Calibri" w:cs="Calibri"/>
          <w:color w:val="002060"/>
          <w:u w:color="002060"/>
        </w:rPr>
      </w:pPr>
    </w:p>
    <w:p w:rsidR="003B278C" w:rsidRDefault="003B278C">
      <w:pPr>
        <w:pStyle w:val="Body"/>
        <w:rPr>
          <w:rFonts w:ascii="Calibri" w:eastAsia="Calibri" w:hAnsi="Calibri" w:cs="Calibri"/>
          <w:color w:val="002060"/>
          <w:u w:color="002060"/>
        </w:rPr>
      </w:pPr>
    </w:p>
    <w:p w:rsidR="003B278C" w:rsidRDefault="003B278C">
      <w:pPr>
        <w:pStyle w:val="Body"/>
      </w:pPr>
    </w:p>
    <w:sectPr w:rsidR="003B278C">
      <w:pgSz w:w="16840" w:h="1190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EDD" w:rsidRDefault="00FD5E12">
      <w:r>
        <w:separator/>
      </w:r>
    </w:p>
  </w:endnote>
  <w:endnote w:type="continuationSeparator" w:id="0">
    <w:p w:rsidR="007B6EDD" w:rsidRDefault="00FD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Medium">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EDD" w:rsidRDefault="00FD5E12">
      <w:r>
        <w:separator/>
      </w:r>
    </w:p>
  </w:footnote>
  <w:footnote w:type="continuationSeparator" w:id="0">
    <w:p w:rsidR="007B6EDD" w:rsidRDefault="00FD5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83D40"/>
    <w:multiLevelType w:val="hybridMultilevel"/>
    <w:tmpl w:val="1E4478F6"/>
    <w:lvl w:ilvl="0" w:tplc="02BE9E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3475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022E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8EEB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DCE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62D2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EA43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84FC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045D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F35201"/>
    <w:multiLevelType w:val="hybridMultilevel"/>
    <w:tmpl w:val="803E5880"/>
    <w:lvl w:ilvl="0" w:tplc="7BC4776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DB0283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6B489C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7440C4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2A61BA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2AC77C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C0656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0D23FC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6A7B1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792AF9"/>
    <w:multiLevelType w:val="hybridMultilevel"/>
    <w:tmpl w:val="A32EC360"/>
    <w:lvl w:ilvl="0" w:tplc="BFB648C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500286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99C9E7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CC6532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E18C3C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44AD96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160F82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CE0289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2DC296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78C"/>
    <w:rsid w:val="00331FFF"/>
    <w:rsid w:val="003B278C"/>
    <w:rsid w:val="00401EE9"/>
    <w:rsid w:val="007B6EDD"/>
    <w:rsid w:val="00A01E47"/>
    <w:rsid w:val="00CF2643"/>
    <w:rsid w:val="00FD5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D149"/>
  <w15:docId w15:val="{138EC56E-9C86-4613-8139-CBBE8806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omic Sans MS" w:hAnsi="Comic Sans MS" w:cs="Arial Unicode MS"/>
      <w:color w:val="000000"/>
      <w:sz w:val="22"/>
      <w:szCs w:val="22"/>
      <w:u w:color="000000"/>
    </w:rPr>
  </w:style>
  <w:style w:type="paragraph" w:styleId="ListParagraph">
    <w:name w:val="List Paragraph"/>
    <w:pPr>
      <w:ind w:left="720"/>
    </w:pPr>
    <w:rPr>
      <w:rFonts w:ascii="Comic Sans MS" w:hAnsi="Comic Sans MS" w:cs="Arial Unicode MS"/>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Link">
    <w:name w:val="Link"/>
    <w:rPr>
      <w:color w:val="0563C1"/>
      <w:u w:val="single" w:color="0563C1"/>
    </w:rPr>
  </w:style>
  <w:style w:type="character" w:customStyle="1" w:styleId="Hyperlink0">
    <w:name w:val="Hyperlink.0"/>
    <w:basedOn w:val="Link"/>
    <w:rPr>
      <w:color w:val="0563C1"/>
      <w:u w:val="single" w:color="0563C1"/>
      <w:lang w:val="en-US"/>
    </w:rPr>
  </w:style>
  <w:style w:type="paragraph" w:styleId="Header">
    <w:name w:val="header"/>
    <w:basedOn w:val="Normal"/>
    <w:link w:val="HeaderChar"/>
    <w:uiPriority w:val="99"/>
    <w:unhideWhenUsed/>
    <w:rsid w:val="00331FFF"/>
    <w:pPr>
      <w:tabs>
        <w:tab w:val="center" w:pos="4513"/>
        <w:tab w:val="right" w:pos="9026"/>
      </w:tabs>
    </w:pPr>
  </w:style>
  <w:style w:type="character" w:customStyle="1" w:styleId="HeaderChar">
    <w:name w:val="Header Char"/>
    <w:basedOn w:val="DefaultParagraphFont"/>
    <w:link w:val="Header"/>
    <w:uiPriority w:val="99"/>
    <w:rsid w:val="00331FFF"/>
    <w:rPr>
      <w:sz w:val="24"/>
      <w:szCs w:val="24"/>
      <w:lang w:val="en-US" w:eastAsia="en-US"/>
    </w:rPr>
  </w:style>
  <w:style w:type="paragraph" w:styleId="Footer">
    <w:name w:val="footer"/>
    <w:basedOn w:val="Normal"/>
    <w:link w:val="FooterChar"/>
    <w:uiPriority w:val="99"/>
    <w:unhideWhenUsed/>
    <w:rsid w:val="00331FFF"/>
    <w:pPr>
      <w:tabs>
        <w:tab w:val="center" w:pos="4513"/>
        <w:tab w:val="right" w:pos="9026"/>
      </w:tabs>
    </w:pPr>
  </w:style>
  <w:style w:type="character" w:customStyle="1" w:styleId="FooterChar">
    <w:name w:val="Footer Char"/>
    <w:basedOn w:val="DefaultParagraphFont"/>
    <w:link w:val="Footer"/>
    <w:uiPriority w:val="99"/>
    <w:rsid w:val="00331FF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thsisfun.com/calculus/integration-introductio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ergroundmathematics.org/calculus-meets-functions/r8987" TargetMode="External"/><Relationship Id="rId5" Type="http://schemas.openxmlformats.org/officeDocument/2006/relationships/footnotes" Target="footnotes.xml"/><Relationship Id="rId10" Type="http://schemas.openxmlformats.org/officeDocument/2006/relationships/hyperlink" Target="https://plus.maths.org/content/tour-through-maths-and-music" TargetMode="External"/><Relationship Id="rId4" Type="http://schemas.openxmlformats.org/officeDocument/2006/relationships/webSettings" Target="webSettings.xml"/><Relationship Id="rId9" Type="http://schemas.openxmlformats.org/officeDocument/2006/relationships/hyperlink" Target="https://nrich.maths.org/6120"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McGarr</dc:creator>
  <cp:lastModifiedBy>P McGarr</cp:lastModifiedBy>
  <cp:revision>3</cp:revision>
  <dcterms:created xsi:type="dcterms:W3CDTF">2023-02-22T08:31:00Z</dcterms:created>
  <dcterms:modified xsi:type="dcterms:W3CDTF">2023-02-22T08:31:00Z</dcterms:modified>
</cp:coreProperties>
</file>