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63" w:rsidRPr="0071520A" w:rsidRDefault="0035246E" w:rsidP="00B81F30">
      <w:pPr>
        <w:rPr>
          <w:rFonts w:ascii="Avenir Medium" w:eastAsia="Calibri" w:hAnsi="Avenir Medium"/>
          <w:color w:val="00206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930910</wp:posOffset>
                </wp:positionH>
                <wp:positionV relativeFrom="paragraph">
                  <wp:posOffset>1905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DD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1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" filled="f" stroked="f" strokeweight=".5pt">
                <v:textbox>
                  <w:txbxContent>
                    <w:p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349">
        <w:rPr>
          <w:rFonts w:ascii="Avenir Medium" w:eastAsia="Calibri" w:hAnsi="Avenir Medium"/>
          <w:color w:val="002060"/>
          <w:sz w:val="24"/>
        </w:rPr>
        <w:t xml:space="preserve">         </w:t>
      </w:r>
      <w:r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146AB7A3" wp14:editId="5D1397D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42349">
        <w:rPr>
          <w:rFonts w:ascii="Avenir Medium" w:eastAsia="Calibri" w:hAnsi="Avenir Medium"/>
          <w:color w:val="002060"/>
          <w:sz w:val="24"/>
        </w:rPr>
        <w:t xml:space="preserve">          </w:t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884"/>
        <w:gridCol w:w="1684"/>
        <w:gridCol w:w="9822"/>
      </w:tblGrid>
      <w:tr w:rsidR="00F5427C" w:rsidRPr="00E35828" w:rsidTr="00F5427C">
        <w:tc>
          <w:tcPr>
            <w:tcW w:w="3884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Subject: Physics</w:t>
            </w:r>
          </w:p>
        </w:tc>
        <w:tc>
          <w:tcPr>
            <w:tcW w:w="1684" w:type="dxa"/>
          </w:tcPr>
          <w:p w:rsidR="00F5427C" w:rsidRPr="00E35828" w:rsidRDefault="00002211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Y13</w:t>
            </w:r>
          </w:p>
        </w:tc>
        <w:tc>
          <w:tcPr>
            <w:tcW w:w="9822" w:type="dxa"/>
          </w:tcPr>
          <w:p w:rsidR="00F5427C" w:rsidRPr="00E35828" w:rsidRDefault="00FC6120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Topic: 3.7.5 Magnetic Fields</w:t>
            </w:r>
            <w:r w:rsidR="0016239D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F5427C" w:rsidRPr="00E35828" w:rsidTr="00F5427C">
        <w:tc>
          <w:tcPr>
            <w:tcW w:w="15390" w:type="dxa"/>
          </w:tcPr>
          <w:p w:rsidR="00F5427C" w:rsidRPr="00E35828" w:rsidRDefault="00F5427C" w:rsidP="00F5427C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F5427C" w:rsidRPr="00E35828" w:rsidRDefault="00F5427C" w:rsidP="002D1D3F">
            <w:pPr>
              <w:jc w:val="center"/>
              <w:rPr>
                <w:rFonts w:asciiTheme="minorHAnsi" w:eastAsia="Nanum Gothic" w:hAnsiTheme="minorHAnsi" w:cstheme="minorHAnsi"/>
                <w:sz w:val="8"/>
                <w:szCs w:val="8"/>
              </w:rPr>
            </w:pPr>
            <w:r w:rsidRPr="00D32B9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="004743E6">
              <w:rPr>
                <w:rFonts w:asciiTheme="minorHAnsi" w:hAnsiTheme="minorHAnsi" w:cs="Calibri"/>
                <w:sz w:val="20"/>
                <w:szCs w:val="20"/>
              </w:rPr>
              <w:t>What is the Motor Effect</w:t>
            </w:r>
            <w:r w:rsidR="00A06EC6">
              <w:rPr>
                <w:rFonts w:asciiTheme="minorHAnsi" w:hAnsiTheme="minorHAnsi" w:cs="Calibri"/>
                <w:sz w:val="20"/>
                <w:szCs w:val="20"/>
              </w:rPr>
              <w:t>?</w:t>
            </w:r>
            <w:r w:rsidR="004743E6">
              <w:rPr>
                <w:rFonts w:asciiTheme="minorHAnsi" w:hAnsiTheme="minorHAnsi" w:cs="Calibri"/>
                <w:sz w:val="20"/>
                <w:szCs w:val="20"/>
              </w:rPr>
              <w:t xml:space="preserve"> What are its applications? How a magnetic force is produced when there is a current and a magnetic field. W</w:t>
            </w:r>
            <w:r w:rsidR="004E6DAC">
              <w:rPr>
                <w:rFonts w:asciiTheme="minorHAnsi" w:hAnsiTheme="minorHAnsi" w:cs="Calibri"/>
                <w:sz w:val="20"/>
                <w:szCs w:val="20"/>
              </w:rPr>
              <w:t>hy does a charged particle mov</w:t>
            </w:r>
            <w:r w:rsidR="004743E6">
              <w:rPr>
                <w:rFonts w:asciiTheme="minorHAnsi" w:hAnsiTheme="minorHAnsi" w:cs="Calibri"/>
                <w:sz w:val="20"/>
                <w:szCs w:val="20"/>
              </w:rPr>
              <w:t>in</w:t>
            </w:r>
            <w:r w:rsidR="004E6DAC">
              <w:rPr>
                <w:rFonts w:asciiTheme="minorHAnsi" w:hAnsiTheme="minorHAnsi" w:cs="Calibri"/>
                <w:sz w:val="20"/>
                <w:szCs w:val="20"/>
              </w:rPr>
              <w:t>g</w:t>
            </w:r>
            <w:r w:rsidR="004743E6">
              <w:rPr>
                <w:rFonts w:asciiTheme="minorHAnsi" w:hAnsiTheme="minorHAnsi" w:cs="Calibri"/>
                <w:sz w:val="20"/>
                <w:szCs w:val="20"/>
              </w:rPr>
              <w:t xml:space="preserve"> a circular fashion in a magnetic field and how did this contribute to the creation of the mass spectrometer and the Cyclotron for accelerating particles at CERN?</w:t>
            </w:r>
            <w:r w:rsidR="002D1D3F">
              <w:rPr>
                <w:rFonts w:asciiTheme="minorHAnsi" w:hAnsiTheme="minorHAnsi" w:cs="Calibri"/>
                <w:sz w:val="20"/>
                <w:szCs w:val="20"/>
              </w:rPr>
              <w:t xml:space="preserve"> How are magnets used in load speakers, microphones and electric motors?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</w:tr>
    </w:tbl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53"/>
        <w:gridCol w:w="3847"/>
        <w:gridCol w:w="3844"/>
        <w:gridCol w:w="3846"/>
      </w:tblGrid>
      <w:tr w:rsidR="00F5427C" w:rsidRPr="00E35828" w:rsidTr="0016239D">
        <w:trPr>
          <w:trHeight w:val="1408"/>
        </w:trPr>
        <w:tc>
          <w:tcPr>
            <w:tcW w:w="3853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:rsidR="0058465B" w:rsidRPr="0058465B" w:rsidRDefault="0058465B" w:rsidP="0058465B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Alternating current</w:t>
            </w:r>
          </w:p>
          <w:p w:rsidR="0058465B" w:rsidRPr="0058465B" w:rsidRDefault="0058465B" w:rsidP="0058465B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Charge</w:t>
            </w:r>
          </w:p>
          <w:p w:rsidR="0058465B" w:rsidRPr="0058465B" w:rsidRDefault="0058465B" w:rsidP="0058465B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Circular motion</w:t>
            </w:r>
          </w:p>
          <w:p w:rsidR="00F5427C" w:rsidRPr="00E35828" w:rsidRDefault="0058465B" w:rsidP="0016239D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Couple</w:t>
            </w:r>
          </w:p>
        </w:tc>
        <w:tc>
          <w:tcPr>
            <w:tcW w:w="3847" w:type="dxa"/>
          </w:tcPr>
          <w:p w:rsidR="00420EFE" w:rsidRDefault="00420EFE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Couple</w:t>
            </w:r>
          </w:p>
          <w:p w:rsidR="00420EFE" w:rsidRDefault="00420EFE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Cyclotron</w:t>
            </w:r>
          </w:p>
          <w:p w:rsidR="0058465B" w:rsidRPr="0058465B" w:rsidRDefault="0058465B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Direct current</w:t>
            </w:r>
          </w:p>
          <w:p w:rsidR="0058465B" w:rsidRPr="0058465B" w:rsidRDefault="0058465B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Fleming’s left hand rule</w:t>
            </w:r>
          </w:p>
          <w:p w:rsidR="00F5427C" w:rsidRPr="00E35828" w:rsidRDefault="0058465B" w:rsidP="0016239D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Flux</w:t>
            </w:r>
          </w:p>
        </w:tc>
        <w:tc>
          <w:tcPr>
            <w:tcW w:w="3844" w:type="dxa"/>
          </w:tcPr>
          <w:p w:rsidR="00420EFE" w:rsidRDefault="00420EFE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Flux linkage</w:t>
            </w:r>
          </w:p>
          <w:p w:rsidR="00420EFE" w:rsidRDefault="00420EFE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Force</w:t>
            </w:r>
          </w:p>
          <w:p w:rsidR="0058465B" w:rsidRPr="0058465B" w:rsidRDefault="0058465B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Lines of force</w:t>
            </w:r>
          </w:p>
          <w:p w:rsidR="0058465B" w:rsidRPr="0058465B" w:rsidRDefault="0058465B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Magnetic flux density</w:t>
            </w:r>
          </w:p>
          <w:p w:rsidR="0058465B" w:rsidRPr="0058465B" w:rsidRDefault="0058465B" w:rsidP="0058465B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Magnetism</w:t>
            </w:r>
          </w:p>
          <w:p w:rsidR="00F5427C" w:rsidRPr="00E35828" w:rsidRDefault="00F5427C" w:rsidP="0058465B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846" w:type="dxa"/>
          </w:tcPr>
          <w:p w:rsidR="00420EFE" w:rsidRDefault="00420EFE" w:rsidP="0058465B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Motor effect</w:t>
            </w:r>
          </w:p>
          <w:p w:rsidR="0058465B" w:rsidRPr="0058465B" w:rsidRDefault="0058465B" w:rsidP="0058465B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Power</w:t>
            </w:r>
          </w:p>
          <w:p w:rsidR="0058465B" w:rsidRPr="0058465B" w:rsidRDefault="0058465B" w:rsidP="0058465B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Tesla</w:t>
            </w:r>
          </w:p>
          <w:p w:rsidR="0058465B" w:rsidRPr="0058465B" w:rsidRDefault="0058465B" w:rsidP="0058465B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58465B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Velocity selector</w:t>
            </w:r>
          </w:p>
          <w:p w:rsidR="00F5427C" w:rsidRPr="00E35828" w:rsidRDefault="0058465B" w:rsidP="0016239D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58465B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Weber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2551"/>
        <w:gridCol w:w="2835"/>
        <w:gridCol w:w="2268"/>
        <w:gridCol w:w="2212"/>
      </w:tblGrid>
      <w:tr w:rsidR="00CE0552" w:rsidRPr="00CA50D9" w:rsidTr="0016239D">
        <w:tc>
          <w:tcPr>
            <w:tcW w:w="5524" w:type="dxa"/>
            <w:gridSpan w:val="2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2551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835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2268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Home learning </w:t>
            </w:r>
          </w:p>
        </w:tc>
        <w:tc>
          <w:tcPr>
            <w:tcW w:w="2212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CE0552" w:rsidRPr="00CA50D9" w:rsidTr="0016239D">
        <w:tc>
          <w:tcPr>
            <w:tcW w:w="4106" w:type="dxa"/>
          </w:tcPr>
          <w:p w:rsidR="00A64BEB" w:rsidRDefault="00E22278" w:rsidP="00A06EC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3.7</w:t>
            </w:r>
            <w:r w:rsidR="004743E6">
              <w:rPr>
                <w:rFonts w:asciiTheme="minorHAnsi" w:hAnsiTheme="minorHAnsi"/>
                <w:b/>
                <w:sz w:val="20"/>
                <w:szCs w:val="20"/>
              </w:rPr>
              <w:t>.5</w:t>
            </w:r>
            <w:r w:rsidR="00411028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  <w:r w:rsidR="00F5427C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F5427C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="004743E6">
              <w:rPr>
                <w:rFonts w:asciiTheme="minorHAnsi" w:hAnsiTheme="minorHAnsi"/>
                <w:sz w:val="20"/>
                <w:szCs w:val="20"/>
              </w:rPr>
              <w:t xml:space="preserve">explain why a current-carrying conductor experiences a force in a magnetic field. I can define magnetic flux density,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B.</m:t>
              </m:r>
            </m:oMath>
          </w:p>
          <w:p w:rsidR="00A06EC6" w:rsidRDefault="004743E6" w:rsidP="004743E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3.7.5</w:t>
            </w:r>
            <w:r w:rsidR="00A06EC6" w:rsidRPr="00A06EC6">
              <w:rPr>
                <w:rFonts w:asciiTheme="minorHAnsi" w:hAnsiTheme="minorHAnsi"/>
                <w:b/>
                <w:sz w:val="20"/>
                <w:szCs w:val="20"/>
              </w:rPr>
              <w:t>.2</w:t>
            </w:r>
            <w:r w:rsidR="00A06EC6" w:rsidRPr="00A06EC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A06EC6" w:rsidRPr="00A06EC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="00A06EC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 xml:space="preserve">I can </w:t>
            </w:r>
            <w:r w:rsidR="00A06EC6" w:rsidRPr="00A06EC6">
              <w:rPr>
                <w:rFonts w:asciiTheme="minorHAnsi" w:hAnsiTheme="minorHAnsi"/>
                <w:sz w:val="20"/>
                <w:szCs w:val="20"/>
              </w:rPr>
              <w:t xml:space="preserve">describe </w:t>
            </w:r>
            <w:r>
              <w:rPr>
                <w:rFonts w:asciiTheme="minorHAnsi" w:hAnsiTheme="minorHAnsi"/>
                <w:sz w:val="20"/>
                <w:szCs w:val="20"/>
              </w:rPr>
              <w:t>the motion of a charged particle in a magnetic field and the application of a Cyclotron, Mass spectrometer and the role of a velocity selector</w:t>
            </w:r>
          </w:p>
          <w:p w:rsidR="0016239D" w:rsidRDefault="0016239D" w:rsidP="004743E6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analyse electron deflection in a cathode ray tube.</w:t>
            </w:r>
          </w:p>
          <w:p w:rsidR="004743E6" w:rsidRPr="004743E6" w:rsidRDefault="00A06EC6" w:rsidP="00A06EC6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06EC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  <w:r w:rsidR="004743E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.7.5</w:t>
            </w:r>
            <w:r w:rsidRPr="00A06EC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.3: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A06EC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Pr="00A06EC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>I can</w:t>
            </w:r>
            <w:r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="004743E6" w:rsidRPr="004743E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>define magnetic</w:t>
            </w:r>
            <w:r w:rsidR="005B646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 xml:space="preserve"> flux and magnetic flux linkage.</w:t>
            </w:r>
          </w:p>
          <w:p w:rsidR="009D3C3E" w:rsidRPr="00A06EC6" w:rsidRDefault="009D3C3E" w:rsidP="005B64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F5427C" w:rsidRDefault="001B49B8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Use the Oxford AQA A2</w:t>
            </w:r>
            <w:r w:rsid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textbook</w:t>
            </w:r>
            <w:r w:rsidR="00D32517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p.</w:t>
            </w:r>
            <w:r w:rsidR="00560F8C">
              <w:rPr>
                <w:rFonts w:asciiTheme="minorHAnsi" w:eastAsia="Times New Roman" w:hAnsiTheme="minorHAnsi" w:cs="Tahoma"/>
                <w:sz w:val="20"/>
                <w:szCs w:val="20"/>
              </w:rPr>
              <w:t>126 to 135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L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ook at other textbooks in the library for alternative 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>ideas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, explanations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and 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>diagrams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</w:p>
          <w:p w:rsidR="00FC49DA" w:rsidRPr="00A63365" w:rsidRDefault="00FC49DA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F5427C" w:rsidRDefault="00E20DBB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YouTube </w:t>
            </w:r>
            <w:r w:rsidR="00F5427C"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Videos</w:t>
            </w:r>
            <w:r w:rsidR="009A6B2C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E20DBB" w:rsidRDefault="009E09AD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(1) Charges in magnetic fields</w:t>
            </w:r>
          </w:p>
          <w:p w:rsidR="00E20DBB" w:rsidRDefault="009E09AD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(2) Lenz’s law</w:t>
            </w:r>
          </w:p>
          <w:p w:rsidR="009E09AD" w:rsidRPr="009E09AD" w:rsidRDefault="009E09AD" w:rsidP="009E09AD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(3) </w:t>
            </w:r>
            <w:hyperlink r:id="rId6" w:tooltip="Principle and Working of Cyclotron" w:history="1">
              <w:r w:rsidRPr="009E09AD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Principle and Working of Cyclotron</w:t>
              </w:r>
            </w:hyperlink>
          </w:p>
          <w:p w:rsidR="00F5427C" w:rsidRPr="00E20DBB" w:rsidRDefault="009A6B2C" w:rsidP="00E20DBB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            </w:t>
            </w:r>
          </w:p>
          <w:p w:rsidR="00F5427C" w:rsidRDefault="00F5427C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  <w:r w:rsidR="00E20DBB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9E09AD" w:rsidRPr="00F543F1" w:rsidRDefault="0023337C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hyperlink r:id="rId7" w:history="1">
              <w:r w:rsidR="009E09AD" w:rsidRPr="00F543F1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https://revisionscience.com/a2-level-level-revision/physics-level-revision/fields/magnetic-fields</w:t>
              </w:r>
            </w:hyperlink>
          </w:p>
          <w:p w:rsidR="009A6B2C" w:rsidRPr="00A63365" w:rsidRDefault="009A6B2C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:rsidR="00F5427C" w:rsidRPr="00A63365" w:rsidRDefault="00F5427C" w:rsidP="00F5427C">
            <w:pPr>
              <w:ind w:left="567"/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27C" w:rsidRPr="00FC49DA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Practicals:</w:t>
            </w:r>
          </w:p>
          <w:p w:rsidR="00F5427C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(1)</w:t>
            </w:r>
            <w:r w:rsidR="0016239D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Required practical 10: Investigating the variation of the force on a wire versus flux density</w:t>
            </w:r>
          </w:p>
          <w:p w:rsidR="0016239D" w:rsidRDefault="0016239D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16239D" w:rsidRDefault="0016239D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(2) Observe magnetic field lines for magnets, electromagnets and a straight current-carrying wire</w:t>
            </w:r>
          </w:p>
          <w:p w:rsidR="00F5427C" w:rsidRDefault="00F5427C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C49DA" w:rsidRDefault="00F5427C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Assessment</w:t>
            </w:r>
            <w:r w:rsidR="00FC49DA">
              <w:rPr>
                <w:rFonts w:asciiTheme="minorHAnsi" w:eastAsia="Nanum Gothic" w:hAnsiTheme="minorHAnsi" w:cstheme="minorHAnsi"/>
                <w:sz w:val="20"/>
                <w:szCs w:val="20"/>
              </w:rPr>
              <w:t>:</w:t>
            </w:r>
          </w:p>
          <w:p w:rsidR="00F5427C" w:rsidRPr="00E35828" w:rsidRDefault="00FC49DA" w:rsidP="0016239D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Minitest on </w:t>
            </w:r>
            <w:r w:rsidR="0016239D">
              <w:rPr>
                <w:rFonts w:asciiTheme="minorHAnsi" w:eastAsia="Nanum Gothic" w:hAnsiTheme="minorHAnsi" w:cstheme="minorHAnsi"/>
                <w:sz w:val="20"/>
                <w:szCs w:val="20"/>
              </w:rPr>
              <w:t>Magnetic Fields (1</w:t>
            </w:r>
            <w:r w:rsidR="0016239D" w:rsidRPr="0016239D">
              <w:rPr>
                <w:rFonts w:asciiTheme="minorHAnsi" w:eastAsia="Nanum Gothic" w:hAnsiTheme="minorHAnsi" w:cstheme="minorHAnsi"/>
                <w:sz w:val="20"/>
                <w:szCs w:val="20"/>
                <w:vertAlign w:val="superscript"/>
              </w:rPr>
              <w:t>st</w:t>
            </w:r>
            <w:r w:rsidR="0016239D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week Dec)</w:t>
            </w:r>
          </w:p>
        </w:tc>
        <w:tc>
          <w:tcPr>
            <w:tcW w:w="2268" w:type="dxa"/>
          </w:tcPr>
          <w:p w:rsidR="00EF04A9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(1</w:t>
            </w:r>
            <w:r w:rsidR="002D1D3F">
              <w:rPr>
                <w:rFonts w:asciiTheme="minorHAnsi" w:eastAsia="Nanum Gothic" w:hAnsiTheme="minorHAnsi" w:cstheme="minorHAnsi"/>
                <w:sz w:val="20"/>
                <w:szCs w:val="20"/>
              </w:rPr>
              <w:t>) Using ideas from Circular motion and Magnetic fields write a report on how a cyclotron works and its use (CPAC 5)</w:t>
            </w:r>
          </w:p>
          <w:p w:rsidR="002D1D3F" w:rsidRDefault="002D1D3F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2D1D3F" w:rsidRPr="00E35828" w:rsidRDefault="002D1D3F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5427C" w:rsidRPr="00E35828" w:rsidRDefault="00F5427C" w:rsidP="00CE0552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sz w:val="20"/>
                <w:szCs w:val="20"/>
              </w:rPr>
              <w:t>Make notes on each topic</w:t>
            </w:r>
            <w:r w:rsidR="00EF04A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and complete the exam style practice questions</w:t>
            </w:r>
          </w:p>
        </w:tc>
        <w:tc>
          <w:tcPr>
            <w:tcW w:w="2212" w:type="dxa"/>
          </w:tcPr>
          <w:p w:rsidR="0049595A" w:rsidRDefault="00CE0552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r w:rsidR="0049595A">
              <w:rPr>
                <w:rFonts w:asciiTheme="minorHAnsi" w:eastAsia="Times New Roman" w:hAnsiTheme="minorHAnsi" w:cs="Tahoma"/>
                <w:sz w:val="20"/>
                <w:szCs w:val="20"/>
              </w:rPr>
              <w:t>Research how the</w:t>
            </w: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following scientists</w:t>
            </w: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contributed to</w:t>
            </w: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magnetism:</w:t>
            </w: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Michael Faraday</w:t>
            </w: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Hans Christian Oersted</w:t>
            </w: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Carl Friedrich Gauss</w:t>
            </w: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49595A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Reading:</w:t>
            </w:r>
          </w:p>
          <w:p w:rsidR="0049595A" w:rsidRP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49595A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The Prince of</w:t>
            </w:r>
          </w:p>
          <w:p w:rsidR="0049595A" w:rsidRP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49595A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Mathematics: Carl</w:t>
            </w:r>
          </w:p>
          <w:p w:rsidR="0049595A" w:rsidRPr="0049595A" w:rsidRDefault="0049595A" w:rsidP="0049595A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49595A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Friedrich Gauss</w:t>
            </w:r>
          </w:p>
          <w:p w:rsidR="0049595A" w:rsidRP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49595A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By M. B. W. Tent</w:t>
            </w:r>
          </w:p>
          <w:p w:rsidR="0049595A" w:rsidRP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49595A" w:rsidRDefault="0049595A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2D1D3F" w:rsidRPr="00CE0552" w:rsidRDefault="002D1D3F" w:rsidP="0049595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</w:p>
          <w:p w:rsidR="00CE0552" w:rsidRPr="00CE0552" w:rsidRDefault="00CE0552" w:rsidP="00CE0552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16239D" w:rsidRDefault="0016239D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16239D" w:rsidRDefault="0016239D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bookmarkStart w:id="0" w:name="_GoBack"/>
      <w:bookmarkEnd w:id="0"/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320835">
        <w:tc>
          <w:tcPr>
            <w:tcW w:w="15616" w:type="dxa"/>
            <w:gridSpan w:val="3"/>
          </w:tcPr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p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:rsidTr="00243B1C">
        <w:tc>
          <w:tcPr>
            <w:tcW w:w="8897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74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30"/>
    <w:rsid w:val="00002211"/>
    <w:rsid w:val="00051238"/>
    <w:rsid w:val="00064326"/>
    <w:rsid w:val="00070983"/>
    <w:rsid w:val="000C49D3"/>
    <w:rsid w:val="0011066B"/>
    <w:rsid w:val="001252D3"/>
    <w:rsid w:val="00154D9B"/>
    <w:rsid w:val="0016239D"/>
    <w:rsid w:val="001A00FC"/>
    <w:rsid w:val="001A492B"/>
    <w:rsid w:val="001B49B8"/>
    <w:rsid w:val="001D685E"/>
    <w:rsid w:val="00207B80"/>
    <w:rsid w:val="00216EA2"/>
    <w:rsid w:val="00226084"/>
    <w:rsid w:val="0023337C"/>
    <w:rsid w:val="00237731"/>
    <w:rsid w:val="00243B1C"/>
    <w:rsid w:val="00275AFD"/>
    <w:rsid w:val="0029360E"/>
    <w:rsid w:val="002B2A63"/>
    <w:rsid w:val="002B54F6"/>
    <w:rsid w:val="002C4B96"/>
    <w:rsid w:val="002D0081"/>
    <w:rsid w:val="002D1D3F"/>
    <w:rsid w:val="002E45C5"/>
    <w:rsid w:val="002F553A"/>
    <w:rsid w:val="003126A3"/>
    <w:rsid w:val="00323257"/>
    <w:rsid w:val="0033209E"/>
    <w:rsid w:val="0035246E"/>
    <w:rsid w:val="003976A5"/>
    <w:rsid w:val="003C30CC"/>
    <w:rsid w:val="003C7D1C"/>
    <w:rsid w:val="003E69FB"/>
    <w:rsid w:val="004003FC"/>
    <w:rsid w:val="00406CED"/>
    <w:rsid w:val="00411028"/>
    <w:rsid w:val="00416663"/>
    <w:rsid w:val="00420EFE"/>
    <w:rsid w:val="004743E6"/>
    <w:rsid w:val="0047742C"/>
    <w:rsid w:val="0049595A"/>
    <w:rsid w:val="004C6EC1"/>
    <w:rsid w:val="004E6DAC"/>
    <w:rsid w:val="00506E75"/>
    <w:rsid w:val="005170D9"/>
    <w:rsid w:val="005226F6"/>
    <w:rsid w:val="00551683"/>
    <w:rsid w:val="005551D1"/>
    <w:rsid w:val="00560F8C"/>
    <w:rsid w:val="0058465B"/>
    <w:rsid w:val="005A3BCF"/>
    <w:rsid w:val="005B6466"/>
    <w:rsid w:val="005D7BB9"/>
    <w:rsid w:val="005E3C99"/>
    <w:rsid w:val="005E4A58"/>
    <w:rsid w:val="0062186D"/>
    <w:rsid w:val="00651037"/>
    <w:rsid w:val="006510C9"/>
    <w:rsid w:val="00670F28"/>
    <w:rsid w:val="00683A27"/>
    <w:rsid w:val="006920A1"/>
    <w:rsid w:val="0069582A"/>
    <w:rsid w:val="006A1B82"/>
    <w:rsid w:val="006D1E80"/>
    <w:rsid w:val="006E5AA6"/>
    <w:rsid w:val="006F1789"/>
    <w:rsid w:val="006F7E07"/>
    <w:rsid w:val="00700F58"/>
    <w:rsid w:val="007023B8"/>
    <w:rsid w:val="00707FE1"/>
    <w:rsid w:val="0071520A"/>
    <w:rsid w:val="007408EC"/>
    <w:rsid w:val="00771A7E"/>
    <w:rsid w:val="00773F1F"/>
    <w:rsid w:val="007B18DC"/>
    <w:rsid w:val="007B2371"/>
    <w:rsid w:val="007C2927"/>
    <w:rsid w:val="007D67D2"/>
    <w:rsid w:val="007E7124"/>
    <w:rsid w:val="008307D7"/>
    <w:rsid w:val="008455CC"/>
    <w:rsid w:val="00880EC8"/>
    <w:rsid w:val="008943B2"/>
    <w:rsid w:val="008A0355"/>
    <w:rsid w:val="008C30B9"/>
    <w:rsid w:val="008D43E0"/>
    <w:rsid w:val="008E01AF"/>
    <w:rsid w:val="008F0198"/>
    <w:rsid w:val="008F3BCB"/>
    <w:rsid w:val="00927CE4"/>
    <w:rsid w:val="00942349"/>
    <w:rsid w:val="00997E7F"/>
    <w:rsid w:val="009A34DB"/>
    <w:rsid w:val="009A6B2C"/>
    <w:rsid w:val="009B2F86"/>
    <w:rsid w:val="009B5946"/>
    <w:rsid w:val="009C5702"/>
    <w:rsid w:val="009D3C3E"/>
    <w:rsid w:val="009E09AD"/>
    <w:rsid w:val="009F39F7"/>
    <w:rsid w:val="00A06EC6"/>
    <w:rsid w:val="00A314A8"/>
    <w:rsid w:val="00A43D25"/>
    <w:rsid w:val="00A63365"/>
    <w:rsid w:val="00A64BEB"/>
    <w:rsid w:val="00A757BA"/>
    <w:rsid w:val="00A863F4"/>
    <w:rsid w:val="00A86A02"/>
    <w:rsid w:val="00AB0A37"/>
    <w:rsid w:val="00AC08B8"/>
    <w:rsid w:val="00AC09F9"/>
    <w:rsid w:val="00AC56A0"/>
    <w:rsid w:val="00AE4546"/>
    <w:rsid w:val="00B05530"/>
    <w:rsid w:val="00B1690E"/>
    <w:rsid w:val="00B35136"/>
    <w:rsid w:val="00B518BF"/>
    <w:rsid w:val="00B81F30"/>
    <w:rsid w:val="00B933C6"/>
    <w:rsid w:val="00B96098"/>
    <w:rsid w:val="00B96473"/>
    <w:rsid w:val="00BB39B6"/>
    <w:rsid w:val="00BB5432"/>
    <w:rsid w:val="00BF00E9"/>
    <w:rsid w:val="00C23EEE"/>
    <w:rsid w:val="00C50239"/>
    <w:rsid w:val="00C5589F"/>
    <w:rsid w:val="00C81D4F"/>
    <w:rsid w:val="00C87A14"/>
    <w:rsid w:val="00C9104B"/>
    <w:rsid w:val="00C92239"/>
    <w:rsid w:val="00CA50D9"/>
    <w:rsid w:val="00CC2660"/>
    <w:rsid w:val="00CD5F8D"/>
    <w:rsid w:val="00CE0552"/>
    <w:rsid w:val="00D05C26"/>
    <w:rsid w:val="00D11C3B"/>
    <w:rsid w:val="00D1370D"/>
    <w:rsid w:val="00D164ED"/>
    <w:rsid w:val="00D32517"/>
    <w:rsid w:val="00D32B9C"/>
    <w:rsid w:val="00D64CE3"/>
    <w:rsid w:val="00D75155"/>
    <w:rsid w:val="00D8736C"/>
    <w:rsid w:val="00D90B00"/>
    <w:rsid w:val="00DA1D64"/>
    <w:rsid w:val="00DB23D3"/>
    <w:rsid w:val="00DE12F8"/>
    <w:rsid w:val="00E13F85"/>
    <w:rsid w:val="00E15AA9"/>
    <w:rsid w:val="00E20DBB"/>
    <w:rsid w:val="00E22278"/>
    <w:rsid w:val="00E344F2"/>
    <w:rsid w:val="00E35828"/>
    <w:rsid w:val="00E662BF"/>
    <w:rsid w:val="00E854F8"/>
    <w:rsid w:val="00ED1695"/>
    <w:rsid w:val="00EE2FA5"/>
    <w:rsid w:val="00EF04A9"/>
    <w:rsid w:val="00EF2791"/>
    <w:rsid w:val="00EF4F69"/>
    <w:rsid w:val="00EF6005"/>
    <w:rsid w:val="00F06F6F"/>
    <w:rsid w:val="00F14F0B"/>
    <w:rsid w:val="00F3288E"/>
    <w:rsid w:val="00F5427C"/>
    <w:rsid w:val="00F543F1"/>
    <w:rsid w:val="00F66C09"/>
    <w:rsid w:val="00F831C7"/>
    <w:rsid w:val="00F936D8"/>
    <w:rsid w:val="00FC20FE"/>
    <w:rsid w:val="00FC49DA"/>
    <w:rsid w:val="00FC6120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76A86-7371-46EC-81F9-55F1ADE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9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9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42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9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95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87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4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visionscience.com/a2-level-level-revision/physics-level-revision/fields/magnetic-fiel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2jp0klZHEE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N Hazari</cp:lastModifiedBy>
  <cp:revision>13</cp:revision>
  <cp:lastPrinted>2020-07-08T08:22:00Z</cp:lastPrinted>
  <dcterms:created xsi:type="dcterms:W3CDTF">2020-07-06T13:52:00Z</dcterms:created>
  <dcterms:modified xsi:type="dcterms:W3CDTF">2020-07-09T14:34:00Z</dcterms:modified>
</cp:coreProperties>
</file>